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40545" w14:textId="56737A51" w:rsidR="00E90E49" w:rsidRPr="00CE0424" w:rsidRDefault="00F534E9" w:rsidP="00E35559">
      <w:pPr>
        <w:pStyle w:val="3GPPHeader"/>
        <w:spacing w:after="60"/>
        <w:rPr>
          <w:sz w:val="32"/>
          <w:szCs w:val="32"/>
          <w:highlight w:val="yellow"/>
        </w:rPr>
      </w:pPr>
      <w:r>
        <w:t>3GPP TSG-</w:t>
      </w:r>
      <w:r w:rsidR="00E90E49" w:rsidRPr="00CE0424">
        <w:t>RAN WG</w:t>
      </w:r>
      <w:r w:rsidR="007730BD">
        <w:t>2</w:t>
      </w:r>
      <w:r>
        <w:t xml:space="preserve"> Meeting</w:t>
      </w:r>
      <w:r w:rsidR="00E90E49" w:rsidRPr="00CE0424">
        <w:t>#</w:t>
      </w:r>
      <w:r w:rsidR="001A7D2E">
        <w:t>103</w:t>
      </w:r>
      <w:r w:rsidR="00E90E49" w:rsidRPr="00CE0424">
        <w:tab/>
      </w:r>
      <w:r w:rsidR="00091557" w:rsidRPr="00CE0424">
        <w:rPr>
          <w:sz w:val="32"/>
          <w:szCs w:val="32"/>
        </w:rPr>
        <w:t>R2-</w:t>
      </w:r>
      <w:r w:rsidR="005F3025" w:rsidRPr="00CE0424">
        <w:rPr>
          <w:sz w:val="32"/>
          <w:szCs w:val="32"/>
        </w:rPr>
        <w:t>1</w:t>
      </w:r>
      <w:r w:rsidR="00D73CCE">
        <w:rPr>
          <w:sz w:val="32"/>
          <w:szCs w:val="32"/>
        </w:rPr>
        <w:t>814351</w:t>
      </w:r>
      <w:bookmarkStart w:id="0" w:name="_GoBack"/>
      <w:bookmarkEnd w:id="0"/>
    </w:p>
    <w:p w14:paraId="11AB12EB" w14:textId="785B9DDB" w:rsidR="00D329F2" w:rsidRDefault="00676574" w:rsidP="00D329F2">
      <w:pPr>
        <w:pStyle w:val="CRCoverPage"/>
        <w:outlineLvl w:val="0"/>
        <w:rPr>
          <w:b/>
          <w:noProof/>
          <w:sz w:val="24"/>
        </w:rPr>
      </w:pPr>
      <w:r>
        <w:rPr>
          <w:b/>
          <w:noProof/>
          <w:sz w:val="24"/>
        </w:rPr>
        <w:t>Chengdu, China, 8</w:t>
      </w:r>
      <w:r w:rsidR="001A7D2E" w:rsidRPr="001A7D2E">
        <w:rPr>
          <w:b/>
          <w:noProof/>
          <w:sz w:val="24"/>
          <w:vertAlign w:val="superscript"/>
        </w:rPr>
        <w:t>th</w:t>
      </w:r>
      <w:r>
        <w:rPr>
          <w:b/>
          <w:noProof/>
          <w:sz w:val="24"/>
        </w:rPr>
        <w:t xml:space="preserve"> - 12</w:t>
      </w:r>
      <w:r w:rsidR="001A7D2E" w:rsidRPr="001A7D2E">
        <w:rPr>
          <w:b/>
          <w:noProof/>
          <w:sz w:val="24"/>
          <w:vertAlign w:val="superscript"/>
        </w:rPr>
        <w:t>th</w:t>
      </w:r>
      <w:r>
        <w:rPr>
          <w:b/>
          <w:noProof/>
          <w:sz w:val="24"/>
        </w:rPr>
        <w:t xml:space="preserve"> October</w:t>
      </w:r>
      <w:r w:rsidR="001A7D2E" w:rsidRPr="001A7D2E">
        <w:rPr>
          <w:b/>
          <w:noProof/>
          <w:sz w:val="24"/>
        </w:rPr>
        <w:t xml:space="preserve"> 2018</w:t>
      </w:r>
    </w:p>
    <w:p w14:paraId="6B017598" w14:textId="77777777" w:rsidR="00E90E49" w:rsidRPr="009F512B" w:rsidRDefault="00E90E49" w:rsidP="00357380">
      <w:pPr>
        <w:pStyle w:val="3GPPHeader"/>
      </w:pPr>
    </w:p>
    <w:p w14:paraId="32093936" w14:textId="1279116A" w:rsidR="00E90E49" w:rsidRPr="00577FB8" w:rsidRDefault="00E90E49" w:rsidP="00311702">
      <w:pPr>
        <w:pStyle w:val="3GPPHeader"/>
        <w:rPr>
          <w:sz w:val="22"/>
          <w:szCs w:val="22"/>
          <w:lang w:val="en-US"/>
        </w:rPr>
      </w:pPr>
      <w:r w:rsidRPr="00577FB8">
        <w:rPr>
          <w:sz w:val="22"/>
          <w:szCs w:val="22"/>
          <w:lang w:val="en-US"/>
        </w:rPr>
        <w:t>Agenda Item:</w:t>
      </w:r>
      <w:r w:rsidRPr="00577FB8">
        <w:rPr>
          <w:sz w:val="22"/>
          <w:szCs w:val="22"/>
          <w:lang w:val="en-US"/>
        </w:rPr>
        <w:tab/>
      </w:r>
      <w:r w:rsidR="00676574">
        <w:rPr>
          <w:sz w:val="22"/>
          <w:szCs w:val="22"/>
          <w:lang w:val="en-US"/>
        </w:rPr>
        <w:t>12.1</w:t>
      </w:r>
      <w:r w:rsidR="008440D9">
        <w:rPr>
          <w:sz w:val="22"/>
          <w:szCs w:val="22"/>
          <w:lang w:val="en-US"/>
        </w:rPr>
        <w:t>.2</w:t>
      </w:r>
      <w:r w:rsidR="00354BC0">
        <w:rPr>
          <w:sz w:val="22"/>
          <w:szCs w:val="22"/>
          <w:lang w:val="en-US"/>
        </w:rPr>
        <w:t xml:space="preserve"> </w:t>
      </w:r>
      <w:r w:rsidR="00676574">
        <w:rPr>
          <w:sz w:val="22"/>
          <w:szCs w:val="22"/>
          <w:lang w:val="en-US"/>
        </w:rPr>
        <w:t>Mobile-terminated (MT) early data t</w:t>
      </w:r>
      <w:r w:rsidR="008440D9">
        <w:rPr>
          <w:sz w:val="22"/>
          <w:szCs w:val="22"/>
          <w:lang w:val="en-US"/>
        </w:rPr>
        <w:t>ransmission</w:t>
      </w:r>
      <w:r w:rsidR="00676574">
        <w:rPr>
          <w:sz w:val="22"/>
          <w:szCs w:val="22"/>
          <w:lang w:val="en-US"/>
        </w:rPr>
        <w:t xml:space="preserve"> (EDT)</w:t>
      </w:r>
    </w:p>
    <w:p w14:paraId="26E4A329" w14:textId="09EBD76E" w:rsidR="00E90E49" w:rsidRPr="00CE0424" w:rsidRDefault="003D3C45" w:rsidP="00F64C2B">
      <w:pPr>
        <w:pStyle w:val="3GPPHeader"/>
        <w:rPr>
          <w:sz w:val="22"/>
          <w:szCs w:val="22"/>
        </w:rPr>
      </w:pPr>
      <w:r>
        <w:rPr>
          <w:sz w:val="22"/>
          <w:szCs w:val="22"/>
        </w:rPr>
        <w:t>Source:</w:t>
      </w:r>
      <w:r w:rsidR="00E90E49" w:rsidRPr="00CE0424">
        <w:rPr>
          <w:sz w:val="22"/>
          <w:szCs w:val="22"/>
        </w:rPr>
        <w:tab/>
      </w:r>
      <w:r w:rsidR="00AF2BE7">
        <w:rPr>
          <w:sz w:val="22"/>
          <w:szCs w:val="22"/>
        </w:rPr>
        <w:t>Institute for Information Industry (III)</w:t>
      </w:r>
    </w:p>
    <w:p w14:paraId="2C542DDE" w14:textId="713866DD" w:rsidR="00E90E49" w:rsidRPr="00CE0424" w:rsidRDefault="003D3C45" w:rsidP="00AB372B">
      <w:pPr>
        <w:pStyle w:val="3GPPHeader"/>
        <w:ind w:left="1695" w:hanging="1695"/>
        <w:rPr>
          <w:sz w:val="22"/>
          <w:szCs w:val="22"/>
        </w:rPr>
      </w:pPr>
      <w:r>
        <w:rPr>
          <w:sz w:val="22"/>
          <w:szCs w:val="22"/>
        </w:rPr>
        <w:t>Title:</w:t>
      </w:r>
      <w:r w:rsidR="00E90E49" w:rsidRPr="00CE0424">
        <w:rPr>
          <w:sz w:val="22"/>
          <w:szCs w:val="22"/>
        </w:rPr>
        <w:tab/>
      </w:r>
      <w:r w:rsidR="00AF1B73">
        <w:rPr>
          <w:sz w:val="22"/>
          <w:szCs w:val="22"/>
        </w:rPr>
        <w:t>Mobile terminated early data transmission</w:t>
      </w:r>
      <w:r w:rsidR="00FE6E01">
        <w:rPr>
          <w:sz w:val="22"/>
          <w:szCs w:val="22"/>
        </w:rPr>
        <w:t xml:space="preserve"> </w:t>
      </w:r>
    </w:p>
    <w:p w14:paraId="34706C8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18CE">
        <w:rPr>
          <w:sz w:val="22"/>
          <w:szCs w:val="22"/>
        </w:rPr>
        <w:t>Discussion, Decision</w:t>
      </w:r>
    </w:p>
    <w:p w14:paraId="58011AF6" w14:textId="77777777" w:rsidR="00E90E49" w:rsidRPr="00CE0424" w:rsidRDefault="00E90E49" w:rsidP="00E90E49"/>
    <w:p w14:paraId="3D7442FB" w14:textId="77777777" w:rsidR="00DF0B55" w:rsidRPr="00DF0B55" w:rsidRDefault="00E90E49" w:rsidP="00DF0B55">
      <w:pPr>
        <w:pStyle w:val="1"/>
      </w:pPr>
      <w:r w:rsidRPr="00CE0424">
        <w:t>Introduction</w:t>
      </w:r>
    </w:p>
    <w:p w14:paraId="31BF474D" w14:textId="0905D9F5" w:rsidR="00DF0B55" w:rsidRPr="00F00EDA" w:rsidRDefault="007E009C" w:rsidP="00DF0B55">
      <w:r>
        <w:t>During Rel-15 NB-</w:t>
      </w:r>
      <w:proofErr w:type="spellStart"/>
      <w:r>
        <w:t>IoT</w:t>
      </w:r>
      <w:proofErr w:type="spellEnd"/>
      <w:r>
        <w:t>, Mobile originated (MO) early data transmission (EDT) had been standardized for small data transmission. Because of time limitation, however, mobile terminated (MT) EDT is not specified in Rel-15. T</w:t>
      </w:r>
      <w:r w:rsidR="003B6D85">
        <w:t>his contribution</w:t>
      </w:r>
      <w:bookmarkStart w:id="1" w:name="_Ref178064866"/>
      <w:r w:rsidR="00D461E2">
        <w:t xml:space="preserve"> </w:t>
      </w:r>
      <w:r>
        <w:t xml:space="preserve">aims to provide considerations for MT EDT. </w:t>
      </w:r>
    </w:p>
    <w:p w14:paraId="121F3136" w14:textId="0D58C627" w:rsidR="007B540D" w:rsidRDefault="007B540D" w:rsidP="00DF0B55">
      <w:pPr>
        <w:pStyle w:val="1"/>
      </w:pPr>
      <w:r>
        <w:t>Discussion</w:t>
      </w:r>
      <w:r w:rsidR="005F21C9">
        <w:t>s</w:t>
      </w:r>
    </w:p>
    <w:p w14:paraId="51AFAF18" w14:textId="3BB6E10B" w:rsidR="00B146BD" w:rsidRDefault="007F321E" w:rsidP="007B540D">
      <w:pPr>
        <w:pStyle w:val="2"/>
        <w:rPr>
          <w:lang w:eastAsia="zh-TW"/>
        </w:rPr>
      </w:pPr>
      <w:r>
        <w:rPr>
          <w:lang w:eastAsia="zh-TW"/>
        </w:rPr>
        <w:t>EDT indication</w:t>
      </w:r>
    </w:p>
    <w:p w14:paraId="40872F72" w14:textId="64554C8C" w:rsidR="007E009C" w:rsidRDefault="007F321E" w:rsidP="009F39A1">
      <w:pPr>
        <w:spacing w:line="276" w:lineRule="auto"/>
      </w:pPr>
      <w:r w:rsidRPr="009F39A1">
        <w:t xml:space="preserve">EDT indication is used to indicate that EDT procedure is to be started by UE or </w:t>
      </w:r>
      <w:proofErr w:type="spellStart"/>
      <w:r w:rsidRPr="009F39A1">
        <w:t>eNB</w:t>
      </w:r>
      <w:proofErr w:type="spellEnd"/>
      <w:r w:rsidRPr="009F39A1">
        <w:t xml:space="preserve">. In MO data transmission, EDT indication is performed by UE transmitting on NPRACH for EDT. After receiving preamble on EDT NPRACH resource, </w:t>
      </w:r>
      <w:proofErr w:type="spellStart"/>
      <w:r w:rsidRPr="009F39A1">
        <w:t>eNB</w:t>
      </w:r>
      <w:proofErr w:type="spellEnd"/>
      <w:r w:rsidRPr="009F39A1">
        <w:t xml:space="preserve"> will know the UE starts EDT procedure and then corresponding EDT procedure will be followed. In MT data transmission, EDT indication should be indicated from network to UE such that UE can kick off EDT procedure for MT data transmission. EDT indication may be indicated before random access procedure (e.g. EDT indication may be carried in paging message, wake up signal, resynchronization signal, and etc.), and it can trigger UE to reuse MO EDT procedure or messages. If EDT indication is indicated during random access procedure (e.g. EDT indication may be carried in random access response, EDT message 4, and etc.), and UE could reuse legacy random access procedure and messages before EDT indication and perform new procedure after EDT indication.</w:t>
      </w:r>
      <w:r w:rsidR="00BD5A2E" w:rsidRPr="009F39A1">
        <w:t xml:space="preserve"> </w:t>
      </w:r>
    </w:p>
    <w:p w14:paraId="63BE7737" w14:textId="24E65F18" w:rsidR="00BD5A2E" w:rsidRPr="003C03DE" w:rsidRDefault="00BD5A2E" w:rsidP="00BD5A2E">
      <w:pPr>
        <w:spacing w:beforeLines="100" w:before="240"/>
        <w:ind w:left="1695" w:hanging="1695"/>
        <w:rPr>
          <w:b/>
        </w:rPr>
      </w:pPr>
      <w:r>
        <w:rPr>
          <w:b/>
        </w:rPr>
        <w:t>Proposal</w:t>
      </w:r>
      <w:r w:rsidRPr="009E509D">
        <w:rPr>
          <w:b/>
        </w:rPr>
        <w:t xml:space="preserve"> 1</w:t>
      </w:r>
      <w:r w:rsidRPr="009E509D">
        <w:rPr>
          <w:b/>
        </w:rPr>
        <w:tab/>
      </w:r>
      <w:r w:rsidR="006E06A7">
        <w:rPr>
          <w:b/>
        </w:rPr>
        <w:t xml:space="preserve">EDT indication should be supported in MT EDT. RAN2 to discussion EDT indication procedure for MT EDT. </w:t>
      </w:r>
    </w:p>
    <w:p w14:paraId="1D33FF09" w14:textId="77777777" w:rsidR="007E009C" w:rsidRPr="00BD5A2E" w:rsidRDefault="007E009C" w:rsidP="00B17487">
      <w:pPr>
        <w:rPr>
          <w:lang w:eastAsia="zh-TW"/>
        </w:rPr>
      </w:pPr>
    </w:p>
    <w:p w14:paraId="4CD7A0E4" w14:textId="402C58DA" w:rsidR="00BD5A2E" w:rsidRDefault="00BD5A2E" w:rsidP="00BD5A2E">
      <w:pPr>
        <w:pStyle w:val="2"/>
        <w:rPr>
          <w:lang w:eastAsia="zh-TW"/>
        </w:rPr>
      </w:pPr>
      <w:r w:rsidRPr="00BD5A2E">
        <w:rPr>
          <w:lang w:eastAsia="zh-TW"/>
        </w:rPr>
        <w:t>Contention free MT EDT</w:t>
      </w:r>
      <w:r w:rsidR="00E552ED">
        <w:rPr>
          <w:lang w:eastAsia="zh-TW"/>
        </w:rPr>
        <w:t xml:space="preserve"> &amp; </w:t>
      </w:r>
      <w:r w:rsidR="00185AEB">
        <w:rPr>
          <w:lang w:eastAsia="zh-TW"/>
        </w:rPr>
        <w:t>MT data in Msg2</w:t>
      </w:r>
    </w:p>
    <w:p w14:paraId="6ECBAED8" w14:textId="4763B506" w:rsidR="007E009C" w:rsidRPr="00BD5A2E" w:rsidRDefault="00BD5A2E" w:rsidP="009F39A1">
      <w:pPr>
        <w:spacing w:line="276" w:lineRule="auto"/>
      </w:pPr>
      <w:r w:rsidRPr="009F39A1">
        <w:t xml:space="preserve">If </w:t>
      </w:r>
      <w:proofErr w:type="spellStart"/>
      <w:r w:rsidRPr="009F39A1">
        <w:t>eNB</w:t>
      </w:r>
      <w:proofErr w:type="spellEnd"/>
      <w:r w:rsidRPr="009F39A1">
        <w:t xml:space="preserve"> can pre-allocate dedicated preamble or contention free NPRACH resource to UE before random access procedure, </w:t>
      </w:r>
      <w:proofErr w:type="spellStart"/>
      <w:r w:rsidRPr="009F39A1">
        <w:t>eNB</w:t>
      </w:r>
      <w:proofErr w:type="spellEnd"/>
      <w:r w:rsidRPr="009F39A1">
        <w:t xml:space="preserve"> knows which UE after receiving the dedicated preamble from UE. After that, </w:t>
      </w:r>
      <w:proofErr w:type="spellStart"/>
      <w:r w:rsidRPr="009F39A1">
        <w:t>eNB</w:t>
      </w:r>
      <w:proofErr w:type="spellEnd"/>
      <w:r w:rsidRPr="009F39A1">
        <w:t xml:space="preserve"> can send </w:t>
      </w:r>
      <w:r w:rsidR="00185AEB" w:rsidRPr="009F39A1">
        <w:t>MT</w:t>
      </w:r>
      <w:r w:rsidRPr="009F39A1">
        <w:t xml:space="preserve"> data to UE in the response to the dedicated preamble. </w:t>
      </w:r>
      <w:r w:rsidR="00185AEB" w:rsidRPr="009F39A1">
        <w:t>The MT data may be transmitted by a) RAR with data; b) RRC message with NAS PDU; c) DCI scrambled with RAPID, and etc. The advantage of this method is that signalling exchange steps can be optimized. However, new message or new procedure may be necessary to enable early data transmission in Msg2.</w:t>
      </w:r>
      <w:r w:rsidR="00BB775F">
        <w:t xml:space="preserve"> </w:t>
      </w:r>
      <w:r w:rsidR="00104E14">
        <w:t xml:space="preserve">An example of contention free MT EDT for control plane (CP) solution is depicted in Figure 1 in Appendices. </w:t>
      </w:r>
    </w:p>
    <w:p w14:paraId="15B0CA6A" w14:textId="3BE76070" w:rsidR="00BD5A2E" w:rsidRPr="003C03DE" w:rsidRDefault="00BD5A2E" w:rsidP="00BD5A2E">
      <w:pPr>
        <w:spacing w:beforeLines="100" w:before="240"/>
        <w:ind w:left="1695" w:hanging="1695"/>
        <w:rPr>
          <w:b/>
        </w:rPr>
      </w:pPr>
      <w:r>
        <w:rPr>
          <w:b/>
        </w:rPr>
        <w:t>Proposal 2</w:t>
      </w:r>
      <w:r w:rsidRPr="009E509D">
        <w:rPr>
          <w:b/>
        </w:rPr>
        <w:tab/>
      </w:r>
      <w:r w:rsidR="009E381F">
        <w:rPr>
          <w:b/>
        </w:rPr>
        <w:t xml:space="preserve">RAN2 to discuss contention free procedure for MT EDT. </w:t>
      </w:r>
    </w:p>
    <w:p w14:paraId="16FF859D" w14:textId="0C4FCFB8" w:rsidR="007E009C" w:rsidRPr="00BD5A2E" w:rsidRDefault="00E552ED" w:rsidP="00E552ED">
      <w:pPr>
        <w:pStyle w:val="2"/>
        <w:rPr>
          <w:lang w:eastAsia="zh-TW"/>
        </w:rPr>
      </w:pPr>
      <w:r w:rsidRPr="00E552ED">
        <w:rPr>
          <w:lang w:eastAsia="zh-TW"/>
        </w:rPr>
        <w:lastRenderedPageBreak/>
        <w:t>Contention based MT EDT</w:t>
      </w:r>
      <w:r w:rsidR="00185AEB">
        <w:rPr>
          <w:lang w:eastAsia="zh-TW"/>
        </w:rPr>
        <w:t xml:space="preserve"> &amp; MT data in Msg4</w:t>
      </w:r>
    </w:p>
    <w:p w14:paraId="068B542C" w14:textId="77777777" w:rsidR="00185AEB" w:rsidRPr="009F39A1" w:rsidRDefault="00185AEB" w:rsidP="009F39A1">
      <w:pPr>
        <w:spacing w:line="276" w:lineRule="auto"/>
      </w:pPr>
      <w:r w:rsidRPr="009F39A1">
        <w:t xml:space="preserve">If </w:t>
      </w:r>
      <w:proofErr w:type="spellStart"/>
      <w:r w:rsidRPr="009F39A1">
        <w:t>eNB</w:t>
      </w:r>
      <w:proofErr w:type="spellEnd"/>
      <w:r w:rsidRPr="009F39A1">
        <w:t xml:space="preserve"> cannot know UE identity when receiving Msg1, </w:t>
      </w:r>
      <w:proofErr w:type="spellStart"/>
      <w:r w:rsidRPr="009F39A1">
        <w:t>eNB</w:t>
      </w:r>
      <w:proofErr w:type="spellEnd"/>
      <w:r w:rsidRPr="009F39A1">
        <w:t xml:space="preserve"> could get UE information through Msg3 and then transmit DL data through Msg4. There are two kinds of Msg3 and Msg4 combination. </w:t>
      </w:r>
    </w:p>
    <w:p w14:paraId="47E40A73" w14:textId="29045772" w:rsidR="00185AEB" w:rsidRPr="009F39A1" w:rsidRDefault="007809D9" w:rsidP="00F479F7">
      <w:pPr>
        <w:pStyle w:val="af6"/>
        <w:numPr>
          <w:ilvl w:val="0"/>
          <w:numId w:val="10"/>
        </w:numPr>
        <w:spacing w:after="100" w:afterAutospacing="1" w:line="276" w:lineRule="auto"/>
        <w:ind w:left="924" w:hanging="357"/>
        <w:rPr>
          <w:rFonts w:ascii="Arial" w:hAnsi="Arial"/>
          <w:sz w:val="20"/>
          <w:szCs w:val="20"/>
          <w:lang w:val="en-GB" w:eastAsia="zh-CN"/>
        </w:rPr>
      </w:pPr>
      <w:r>
        <w:rPr>
          <w:rFonts w:ascii="Arial" w:hAnsi="Arial"/>
          <w:sz w:val="20"/>
          <w:szCs w:val="20"/>
          <w:lang w:val="en-GB" w:eastAsia="zh-CN"/>
        </w:rPr>
        <w:t>L</w:t>
      </w:r>
      <w:r w:rsidR="00185AEB" w:rsidRPr="009F39A1">
        <w:rPr>
          <w:rFonts w:ascii="Arial" w:hAnsi="Arial"/>
          <w:sz w:val="20"/>
          <w:szCs w:val="20"/>
          <w:lang w:val="en-GB" w:eastAsia="zh-CN"/>
        </w:rPr>
        <w:t xml:space="preserve">egacy Msg3 (i.e. </w:t>
      </w:r>
      <w:proofErr w:type="spellStart"/>
      <w:r w:rsidR="00185AEB" w:rsidRPr="009F39A1">
        <w:rPr>
          <w:rFonts w:ascii="Arial" w:hAnsi="Arial"/>
          <w:sz w:val="20"/>
          <w:szCs w:val="20"/>
          <w:lang w:val="en-GB" w:eastAsia="zh-CN"/>
        </w:rPr>
        <w:t>RRCConnectionRequest</w:t>
      </w:r>
      <w:proofErr w:type="spellEnd"/>
      <w:r w:rsidR="00185AEB" w:rsidRPr="009F39A1">
        <w:rPr>
          <w:rFonts w:ascii="Arial" w:hAnsi="Arial"/>
          <w:sz w:val="20"/>
          <w:szCs w:val="20"/>
          <w:lang w:val="en-GB" w:eastAsia="zh-CN"/>
        </w:rPr>
        <w:t xml:space="preserve"> for CP NB-</w:t>
      </w:r>
      <w:proofErr w:type="spellStart"/>
      <w:r w:rsidR="00185AEB" w:rsidRPr="009F39A1">
        <w:rPr>
          <w:rFonts w:ascii="Arial" w:hAnsi="Arial"/>
          <w:sz w:val="20"/>
          <w:szCs w:val="20"/>
          <w:lang w:val="en-GB" w:eastAsia="zh-CN"/>
        </w:rPr>
        <w:t>IoT</w:t>
      </w:r>
      <w:proofErr w:type="spellEnd"/>
      <w:r w:rsidR="00185AEB" w:rsidRPr="009F39A1">
        <w:rPr>
          <w:rFonts w:ascii="Arial" w:hAnsi="Arial"/>
          <w:sz w:val="20"/>
          <w:szCs w:val="20"/>
          <w:lang w:val="en-GB" w:eastAsia="zh-CN"/>
        </w:rPr>
        <w:t xml:space="preserve"> or </w:t>
      </w:r>
      <w:proofErr w:type="spellStart"/>
      <w:r w:rsidR="00185AEB" w:rsidRPr="009F39A1">
        <w:rPr>
          <w:rFonts w:ascii="Arial" w:hAnsi="Arial"/>
          <w:sz w:val="20"/>
          <w:szCs w:val="20"/>
          <w:lang w:val="en-GB" w:eastAsia="zh-CN"/>
        </w:rPr>
        <w:t>RRCConnectionResumeRequest</w:t>
      </w:r>
      <w:proofErr w:type="spellEnd"/>
      <w:r w:rsidR="00185AEB" w:rsidRPr="009F39A1">
        <w:rPr>
          <w:rFonts w:ascii="Arial" w:hAnsi="Arial"/>
          <w:sz w:val="20"/>
          <w:szCs w:val="20"/>
          <w:lang w:val="en-GB" w:eastAsia="zh-CN"/>
        </w:rPr>
        <w:t xml:space="preserve"> for UP NB-</w:t>
      </w:r>
      <w:proofErr w:type="spellStart"/>
      <w:r w:rsidR="00185AEB" w:rsidRPr="009F39A1">
        <w:rPr>
          <w:rFonts w:ascii="Arial" w:hAnsi="Arial"/>
          <w:sz w:val="20"/>
          <w:szCs w:val="20"/>
          <w:lang w:val="en-GB" w:eastAsia="zh-CN"/>
        </w:rPr>
        <w:t>IoT</w:t>
      </w:r>
      <w:proofErr w:type="spellEnd"/>
      <w:r w:rsidR="00185AEB" w:rsidRPr="009F39A1">
        <w:rPr>
          <w:rFonts w:ascii="Arial" w:hAnsi="Arial"/>
          <w:sz w:val="20"/>
          <w:szCs w:val="20"/>
          <w:lang w:val="en-GB" w:eastAsia="zh-CN"/>
        </w:rPr>
        <w:t xml:space="preserve">) combines with EDT Msg4 (i.e. </w:t>
      </w:r>
      <w:proofErr w:type="spellStart"/>
      <w:r w:rsidR="00185AEB" w:rsidRPr="009F39A1">
        <w:rPr>
          <w:rFonts w:ascii="Arial" w:hAnsi="Arial"/>
          <w:sz w:val="20"/>
          <w:szCs w:val="20"/>
          <w:lang w:val="en-GB" w:eastAsia="zh-CN"/>
        </w:rPr>
        <w:t>RRCEarlyDataComplete</w:t>
      </w:r>
      <w:proofErr w:type="spellEnd"/>
      <w:r w:rsidR="00185AEB" w:rsidRPr="009F39A1">
        <w:rPr>
          <w:rFonts w:ascii="Arial" w:hAnsi="Arial"/>
          <w:sz w:val="20"/>
          <w:szCs w:val="20"/>
          <w:lang w:val="en-GB" w:eastAsia="zh-CN"/>
        </w:rPr>
        <w:t xml:space="preserve"> for CP NB-</w:t>
      </w:r>
      <w:proofErr w:type="spellStart"/>
      <w:r w:rsidR="00185AEB" w:rsidRPr="009F39A1">
        <w:rPr>
          <w:rFonts w:ascii="Arial" w:hAnsi="Arial"/>
          <w:sz w:val="20"/>
          <w:szCs w:val="20"/>
          <w:lang w:val="en-GB" w:eastAsia="zh-CN"/>
        </w:rPr>
        <w:t>IoT</w:t>
      </w:r>
      <w:proofErr w:type="spellEnd"/>
      <w:r w:rsidR="00185AEB" w:rsidRPr="009F39A1">
        <w:rPr>
          <w:rFonts w:ascii="Arial" w:hAnsi="Arial"/>
          <w:sz w:val="20"/>
          <w:szCs w:val="20"/>
          <w:lang w:val="en-GB" w:eastAsia="zh-CN"/>
        </w:rPr>
        <w:t xml:space="preserve"> or </w:t>
      </w:r>
      <w:proofErr w:type="spellStart"/>
      <w:r w:rsidR="00185AEB" w:rsidRPr="009F39A1">
        <w:rPr>
          <w:rFonts w:ascii="Arial" w:hAnsi="Arial"/>
          <w:sz w:val="20"/>
          <w:szCs w:val="20"/>
          <w:lang w:val="en-GB" w:eastAsia="zh-CN"/>
        </w:rPr>
        <w:t>RRCC</w:t>
      </w:r>
      <w:r>
        <w:rPr>
          <w:rFonts w:ascii="Arial" w:hAnsi="Arial"/>
          <w:sz w:val="20"/>
          <w:szCs w:val="20"/>
          <w:lang w:val="en-GB" w:eastAsia="zh-CN"/>
        </w:rPr>
        <w:t>onnectionResume</w:t>
      </w:r>
      <w:proofErr w:type="spellEnd"/>
      <w:r>
        <w:rPr>
          <w:rFonts w:ascii="Arial" w:hAnsi="Arial"/>
          <w:sz w:val="20"/>
          <w:szCs w:val="20"/>
          <w:lang w:val="en-GB" w:eastAsia="zh-CN"/>
        </w:rPr>
        <w:t xml:space="preserve"> for UP NB-</w:t>
      </w:r>
      <w:proofErr w:type="spellStart"/>
      <w:r>
        <w:rPr>
          <w:rFonts w:ascii="Arial" w:hAnsi="Arial"/>
          <w:sz w:val="20"/>
          <w:szCs w:val="20"/>
          <w:lang w:val="en-GB" w:eastAsia="zh-CN"/>
        </w:rPr>
        <w:t>IoT</w:t>
      </w:r>
      <w:proofErr w:type="spellEnd"/>
      <w:r>
        <w:rPr>
          <w:rFonts w:ascii="Arial" w:hAnsi="Arial"/>
          <w:sz w:val="20"/>
          <w:szCs w:val="20"/>
          <w:lang w:val="en-GB" w:eastAsia="zh-CN"/>
        </w:rPr>
        <w:t>) [1].</w:t>
      </w:r>
    </w:p>
    <w:p w14:paraId="07CF8EAA" w14:textId="269B7BDE" w:rsidR="000C53FD" w:rsidRPr="009F39A1" w:rsidRDefault="00185AEB" w:rsidP="00F479F7">
      <w:pPr>
        <w:pStyle w:val="af6"/>
        <w:numPr>
          <w:ilvl w:val="0"/>
          <w:numId w:val="10"/>
        </w:numPr>
        <w:spacing w:before="240" w:line="276" w:lineRule="auto"/>
        <w:rPr>
          <w:rFonts w:ascii="Arial" w:hAnsi="Arial"/>
          <w:sz w:val="20"/>
          <w:szCs w:val="20"/>
          <w:lang w:val="en-GB" w:eastAsia="zh-CN"/>
        </w:rPr>
      </w:pPr>
      <w:r w:rsidRPr="009F39A1">
        <w:rPr>
          <w:rFonts w:ascii="Arial" w:hAnsi="Arial"/>
          <w:sz w:val="20"/>
          <w:szCs w:val="20"/>
          <w:lang w:val="en-GB" w:eastAsia="zh-CN"/>
        </w:rPr>
        <w:t xml:space="preserve">EDT Msg3 (i.e. </w:t>
      </w:r>
      <w:proofErr w:type="spellStart"/>
      <w:r w:rsidRPr="009F39A1">
        <w:rPr>
          <w:rFonts w:ascii="Arial" w:hAnsi="Arial"/>
          <w:sz w:val="20"/>
          <w:szCs w:val="20"/>
          <w:lang w:val="en-GB" w:eastAsia="zh-CN"/>
        </w:rPr>
        <w:t>RRCEarlyDataRequest</w:t>
      </w:r>
      <w:proofErr w:type="spellEnd"/>
      <w:r w:rsidRPr="009F39A1">
        <w:rPr>
          <w:rFonts w:ascii="Arial" w:hAnsi="Arial"/>
          <w:sz w:val="20"/>
          <w:szCs w:val="20"/>
          <w:lang w:val="en-GB" w:eastAsia="zh-CN"/>
        </w:rPr>
        <w:t xml:space="preserve"> for CP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 xml:space="preserve"> or </w:t>
      </w:r>
      <w:proofErr w:type="spellStart"/>
      <w:r w:rsidRPr="009F39A1">
        <w:rPr>
          <w:rFonts w:ascii="Arial" w:hAnsi="Arial"/>
          <w:sz w:val="20"/>
          <w:szCs w:val="20"/>
          <w:lang w:val="en-GB" w:eastAsia="zh-CN"/>
        </w:rPr>
        <w:t>RRCConnectionResumeRequest</w:t>
      </w:r>
      <w:proofErr w:type="spellEnd"/>
      <w:r w:rsidRPr="009F39A1">
        <w:rPr>
          <w:rFonts w:ascii="Arial" w:hAnsi="Arial"/>
          <w:sz w:val="20"/>
          <w:szCs w:val="20"/>
          <w:lang w:val="en-GB" w:eastAsia="zh-CN"/>
        </w:rPr>
        <w:t xml:space="preserve"> for UP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 combines with EDT Msg4 (</w:t>
      </w:r>
      <w:proofErr w:type="spellStart"/>
      <w:r w:rsidRPr="009F39A1">
        <w:rPr>
          <w:rFonts w:ascii="Arial" w:hAnsi="Arial"/>
          <w:sz w:val="20"/>
          <w:szCs w:val="20"/>
          <w:lang w:val="en-GB" w:eastAsia="zh-CN"/>
        </w:rPr>
        <w:t>RRCEarlyDataRequest</w:t>
      </w:r>
      <w:proofErr w:type="spellEnd"/>
      <w:r w:rsidRPr="009F39A1">
        <w:rPr>
          <w:rFonts w:ascii="Arial" w:hAnsi="Arial"/>
          <w:sz w:val="20"/>
          <w:szCs w:val="20"/>
          <w:lang w:val="en-GB" w:eastAsia="zh-CN"/>
        </w:rPr>
        <w:t xml:space="preserve"> for CP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 xml:space="preserve"> or </w:t>
      </w:r>
      <w:proofErr w:type="spellStart"/>
      <w:r w:rsidRPr="009F39A1">
        <w:rPr>
          <w:rFonts w:ascii="Arial" w:hAnsi="Arial"/>
          <w:sz w:val="20"/>
          <w:szCs w:val="20"/>
          <w:lang w:val="en-GB" w:eastAsia="zh-CN"/>
        </w:rPr>
        <w:t>RRCConnectionResume</w:t>
      </w:r>
      <w:proofErr w:type="spellEnd"/>
      <w:r w:rsidRPr="009F39A1">
        <w:rPr>
          <w:rFonts w:ascii="Arial" w:hAnsi="Arial"/>
          <w:sz w:val="20"/>
          <w:szCs w:val="20"/>
          <w:lang w:val="en-GB" w:eastAsia="zh-CN"/>
        </w:rPr>
        <w:t xml:space="preserve"> for UP NB-</w:t>
      </w:r>
      <w:proofErr w:type="spellStart"/>
      <w:r w:rsidRPr="009F39A1">
        <w:rPr>
          <w:rFonts w:ascii="Arial" w:hAnsi="Arial"/>
          <w:sz w:val="20"/>
          <w:szCs w:val="20"/>
          <w:lang w:val="en-GB" w:eastAsia="zh-CN"/>
        </w:rPr>
        <w:t>IoT</w:t>
      </w:r>
      <w:proofErr w:type="spellEnd"/>
      <w:r w:rsidRPr="009F39A1">
        <w:rPr>
          <w:rFonts w:ascii="Arial" w:hAnsi="Arial"/>
          <w:sz w:val="20"/>
          <w:szCs w:val="20"/>
          <w:lang w:val="en-GB" w:eastAsia="zh-CN"/>
        </w:rPr>
        <w:t>)</w:t>
      </w:r>
      <w:r w:rsidR="007809D9">
        <w:rPr>
          <w:rFonts w:ascii="Arial" w:hAnsi="Arial"/>
          <w:sz w:val="20"/>
          <w:szCs w:val="20"/>
          <w:lang w:val="en-GB" w:eastAsia="zh-CN"/>
        </w:rPr>
        <w:t xml:space="preserve"> [2]</w:t>
      </w:r>
      <w:r w:rsidRPr="009F39A1">
        <w:rPr>
          <w:rFonts w:ascii="Arial" w:hAnsi="Arial"/>
          <w:sz w:val="20"/>
          <w:szCs w:val="20"/>
          <w:lang w:val="en-GB" w:eastAsia="zh-CN"/>
        </w:rPr>
        <w:t xml:space="preserve">. </w:t>
      </w:r>
    </w:p>
    <w:p w14:paraId="63B5964C" w14:textId="3D6618B1" w:rsidR="007E009C" w:rsidRPr="009F39A1" w:rsidRDefault="00185AEB" w:rsidP="009F39A1">
      <w:pPr>
        <w:spacing w:before="240" w:line="276" w:lineRule="auto"/>
      </w:pPr>
      <w:r w:rsidRPr="009F39A1">
        <w:t xml:space="preserve">Because UE may not receive EDT indication before random access procedure, UE may </w:t>
      </w:r>
      <w:r w:rsidR="000C53FD" w:rsidRPr="009F39A1">
        <w:t xml:space="preserve">transmit legacy Msg1 and Msg3. </w:t>
      </w:r>
      <w:proofErr w:type="gramStart"/>
      <w:r w:rsidRPr="009F39A1">
        <w:t>Unless</w:t>
      </w:r>
      <w:proofErr w:type="gramEnd"/>
      <w:r w:rsidRPr="009F39A1">
        <w:t xml:space="preserve"> a new scheme o</w:t>
      </w:r>
      <w:r w:rsidR="000C53FD" w:rsidRPr="009F39A1">
        <w:t>ther than TBS</w:t>
      </w:r>
      <w:r w:rsidRPr="009F39A1">
        <w:t xml:space="preserve"> based MO EDT is used to trigger EDT Msg1 transmission, UE should follow legacy random access procedure before Msg4. The advantage is that most procedure or RRC messages can be reused and no wasted resource units will be allocated in EDT Msg2. For UP NB-</w:t>
      </w:r>
      <w:proofErr w:type="spellStart"/>
      <w:r w:rsidRPr="009F39A1">
        <w:t>IoT</w:t>
      </w:r>
      <w:proofErr w:type="spellEnd"/>
      <w:r w:rsidRPr="009F39A1">
        <w:t xml:space="preserve">, however, </w:t>
      </w:r>
      <w:r w:rsidR="000C53FD" w:rsidRPr="009F39A1">
        <w:t>DRB</w:t>
      </w:r>
      <w:r w:rsidRPr="009F39A1">
        <w:t xml:space="preserve"> may not be resumed before Msg4 and MT DL data in EDT Msg4 may not be transmitted on DRB. A new scheme to resume DRB earlier is necessary.</w:t>
      </w:r>
      <w:r w:rsidR="0020193D">
        <w:t xml:space="preserve"> </w:t>
      </w:r>
      <w:r w:rsidR="0020193D">
        <w:t xml:space="preserve">An </w:t>
      </w:r>
      <w:r w:rsidR="0020193D">
        <w:t>example of contention based</w:t>
      </w:r>
      <w:r w:rsidR="0020193D">
        <w:t xml:space="preserve"> MT EDT for </w:t>
      </w:r>
      <w:r w:rsidR="0020193D">
        <w:t>CP</w:t>
      </w:r>
      <w:r w:rsidR="0020193D">
        <w:t xml:space="preserve"> solution is depicted in Figure</w:t>
      </w:r>
      <w:r w:rsidR="0020193D">
        <w:t xml:space="preserve"> 2.</w:t>
      </w:r>
    </w:p>
    <w:p w14:paraId="1008C166" w14:textId="5D293E61" w:rsidR="00E552ED" w:rsidRPr="003C03DE" w:rsidRDefault="00E552ED" w:rsidP="00E552ED">
      <w:pPr>
        <w:spacing w:beforeLines="100" w:before="240"/>
        <w:ind w:left="1695" w:hanging="1695"/>
        <w:rPr>
          <w:b/>
        </w:rPr>
      </w:pPr>
      <w:r>
        <w:rPr>
          <w:b/>
        </w:rPr>
        <w:t>Proposal 3</w:t>
      </w:r>
      <w:r w:rsidRPr="009E509D">
        <w:rPr>
          <w:b/>
        </w:rPr>
        <w:tab/>
      </w:r>
      <w:r w:rsidR="009E381F">
        <w:rPr>
          <w:b/>
        </w:rPr>
        <w:t>RAN2 to discuss contention based procedure for MT EDT.</w:t>
      </w:r>
      <w:r>
        <w:rPr>
          <w:b/>
        </w:rPr>
        <w:t xml:space="preserve"> </w:t>
      </w:r>
    </w:p>
    <w:p w14:paraId="4853DFA3" w14:textId="77777777" w:rsidR="007E009C" w:rsidRPr="009E381F" w:rsidRDefault="007E009C" w:rsidP="00B17487">
      <w:pPr>
        <w:rPr>
          <w:lang w:eastAsia="zh-TW"/>
        </w:rPr>
      </w:pPr>
    </w:p>
    <w:p w14:paraId="54B75DFC" w14:textId="2DEE8149" w:rsidR="007E009C" w:rsidRPr="00E552ED" w:rsidRDefault="000C53FD" w:rsidP="000C53FD">
      <w:pPr>
        <w:pStyle w:val="2"/>
        <w:rPr>
          <w:lang w:eastAsia="zh-TW"/>
        </w:rPr>
      </w:pPr>
      <w:r w:rsidRPr="000C53FD">
        <w:rPr>
          <w:lang w:eastAsia="zh-TW"/>
        </w:rPr>
        <w:t>Associated UL data transmission</w:t>
      </w:r>
    </w:p>
    <w:p w14:paraId="5664DD09" w14:textId="5BB178D3" w:rsidR="000C53FD" w:rsidRPr="009F39A1" w:rsidRDefault="000C53FD" w:rsidP="009F39A1">
      <w:pPr>
        <w:spacing w:beforeLines="100" w:before="240" w:after="200" w:line="276" w:lineRule="auto"/>
      </w:pPr>
      <w:r w:rsidRPr="009F39A1">
        <w:t xml:space="preserve">According to upper layer protocols (i.e. TCP), there is associated UL data transmission after MT data transmission. However, eNB does not know whether associated UL data will be transmitted from UE and cannot allocate UL grant for UE. To transmit the associated UL data, methods as follows can be applied. </w:t>
      </w:r>
    </w:p>
    <w:p w14:paraId="1FE41952" w14:textId="40CBA0B1" w:rsidR="000C53FD"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 xml:space="preserve">Scheduling Request (SR) with HARQ ACK. The eNB may configure SR with HARQ feedback for the UE in the previous RRC message. The UE replies with HARQ ACK/NACK with negative SR if there is no corresponding UL data. The UE replies with HARQ ACK/NACK with positive SR if there is corresponding UL data. </w:t>
      </w:r>
    </w:p>
    <w:p w14:paraId="1DF9B4F9" w14:textId="77777777" w:rsidR="000C53FD"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 xml:space="preserve">SR without HARQ ACK. The eNB may also configure SR resource without HARQ ACK for the UE. The UE keeps the SR configuration for a configured amount of time counted by a timer. If associated UL data is transmitted, UE can transmit on the SR resource before the timer is expired. </w:t>
      </w:r>
    </w:p>
    <w:p w14:paraId="7DE96CD0" w14:textId="77777777" w:rsidR="000C53FD"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UE initiates a new MO EDT procedure for the associated UL data transmission. The disadvantage is more exchange signaling is necessary and results in more power consumption and increasing latency.</w:t>
      </w:r>
    </w:p>
    <w:p w14:paraId="199D6A5C" w14:textId="7F0059E6" w:rsidR="007E009C" w:rsidRPr="009F39A1" w:rsidRDefault="000C53FD" w:rsidP="00F479F7">
      <w:pPr>
        <w:pStyle w:val="af6"/>
        <w:numPr>
          <w:ilvl w:val="0"/>
          <w:numId w:val="11"/>
        </w:numPr>
        <w:spacing w:before="240" w:line="276" w:lineRule="auto"/>
        <w:rPr>
          <w:rFonts w:ascii="Arial" w:hAnsi="Arial"/>
          <w:sz w:val="20"/>
          <w:szCs w:val="20"/>
          <w:lang w:val="en-GB" w:eastAsia="zh-CN"/>
        </w:rPr>
      </w:pPr>
      <w:r w:rsidRPr="009F39A1">
        <w:rPr>
          <w:rFonts w:ascii="Arial" w:hAnsi="Arial"/>
          <w:sz w:val="20"/>
          <w:szCs w:val="20"/>
          <w:lang w:val="en-GB" w:eastAsia="zh-CN"/>
        </w:rPr>
        <w:t>Define a new RRC message for the associated UL data transmission. This RRC message can also be used for confirmation for the RRC message carrying Comparing with SR with HARQ ACK, more power consumption is necessary if there is no associated UL data.</w:t>
      </w:r>
    </w:p>
    <w:p w14:paraId="60866B87" w14:textId="419E30CC" w:rsidR="000C53FD" w:rsidRPr="003C03DE" w:rsidRDefault="000C53FD" w:rsidP="000C53FD">
      <w:pPr>
        <w:spacing w:beforeLines="100" w:before="240"/>
        <w:ind w:left="1695" w:hanging="1695"/>
        <w:rPr>
          <w:b/>
        </w:rPr>
      </w:pPr>
      <w:r>
        <w:rPr>
          <w:b/>
        </w:rPr>
        <w:t>Proposal</w:t>
      </w:r>
      <w:r w:rsidR="002220BC">
        <w:rPr>
          <w:b/>
        </w:rPr>
        <w:t xml:space="preserve"> 4</w:t>
      </w:r>
      <w:r w:rsidRPr="009E509D">
        <w:rPr>
          <w:b/>
        </w:rPr>
        <w:tab/>
      </w:r>
      <w:r w:rsidR="009E381F">
        <w:rPr>
          <w:b/>
        </w:rPr>
        <w:t xml:space="preserve">RAN2 </w:t>
      </w:r>
      <w:r w:rsidR="009F501C">
        <w:rPr>
          <w:b/>
        </w:rPr>
        <w:t xml:space="preserve">to discuss MT EDT procedure with </w:t>
      </w:r>
      <w:r w:rsidR="009E381F">
        <w:rPr>
          <w:b/>
        </w:rPr>
        <w:t>associated UL data transmission</w:t>
      </w:r>
      <w:r>
        <w:rPr>
          <w:b/>
        </w:rPr>
        <w:t xml:space="preserve">. </w:t>
      </w:r>
    </w:p>
    <w:p w14:paraId="1FD81095" w14:textId="77777777" w:rsidR="000C53FD" w:rsidRPr="00E552ED" w:rsidRDefault="000C53FD" w:rsidP="000C53FD">
      <w:pPr>
        <w:rPr>
          <w:lang w:eastAsia="zh-TW"/>
        </w:rPr>
      </w:pPr>
    </w:p>
    <w:p w14:paraId="4E71F3CF" w14:textId="417C5179" w:rsidR="007E009C" w:rsidRPr="002220BC" w:rsidRDefault="002220BC" w:rsidP="002220BC">
      <w:pPr>
        <w:pStyle w:val="2"/>
        <w:rPr>
          <w:lang w:eastAsia="zh-TW"/>
        </w:rPr>
      </w:pPr>
      <w:r>
        <w:rPr>
          <w:lang w:eastAsia="zh-TW"/>
        </w:rPr>
        <w:t>Repetition S</w:t>
      </w:r>
      <w:r>
        <w:rPr>
          <w:rFonts w:hint="eastAsia"/>
          <w:lang w:eastAsia="zh-TW"/>
        </w:rPr>
        <w:t xml:space="preserve">caling </w:t>
      </w:r>
      <w:r>
        <w:rPr>
          <w:lang w:eastAsia="zh-TW"/>
        </w:rPr>
        <w:t>for EDT Msg3</w:t>
      </w:r>
    </w:p>
    <w:p w14:paraId="65DB4CE7" w14:textId="4A43CD1D" w:rsidR="002220BC" w:rsidRPr="009F39A1" w:rsidRDefault="002220BC" w:rsidP="009F39A1">
      <w:pPr>
        <w:spacing w:beforeLines="50" w:before="120" w:afterLines="50" w:line="276" w:lineRule="auto"/>
      </w:pPr>
      <w:r w:rsidRPr="009F39A1">
        <w:t xml:space="preserve">When </w:t>
      </w:r>
      <w:r w:rsidRPr="009F39A1">
        <w:rPr>
          <w:rFonts w:hint="eastAsia"/>
        </w:rPr>
        <w:t xml:space="preserve">MO EDT messages is reused, </w:t>
      </w:r>
      <w:proofErr w:type="spellStart"/>
      <w:r w:rsidRPr="009F39A1">
        <w:t>eNB</w:t>
      </w:r>
      <w:proofErr w:type="spellEnd"/>
      <w:r w:rsidRPr="009F39A1">
        <w:t xml:space="preserve"> may not know whether UE has MO data to send when it receives NPRACH preamble, </w:t>
      </w:r>
      <w:proofErr w:type="spellStart"/>
      <w:r w:rsidRPr="009F39A1">
        <w:t>eNB</w:t>
      </w:r>
      <w:proofErr w:type="spellEnd"/>
      <w:r w:rsidRPr="009F39A1">
        <w:t xml:space="preserve"> may send an UL grant with TBS larger than 88 bits. In this case, UE should be able to send only TBS of 88 bits if it does not have MO data to send in Msg3. Therefore, </w:t>
      </w:r>
      <w:proofErr w:type="spellStart"/>
      <w:r w:rsidRPr="009F39A1">
        <w:t>eNB</w:t>
      </w:r>
      <w:proofErr w:type="spellEnd"/>
      <w:r w:rsidRPr="009F39A1">
        <w:t xml:space="preserve"> should also blind decode the received MSG3 assuming TBS of 88 bits, which can avoid excessive padding at UE side. The number of repetitions should also be scaled down to avoid unnecessary power consumption. For example, the </w:t>
      </w:r>
      <w:r w:rsidRPr="009F39A1">
        <w:lastRenderedPageBreak/>
        <w:t xml:space="preserve">scaling can be done by multiplying the scheduled number of repetitions </w:t>
      </w:r>
      <w:proofErr w:type="gramStart"/>
      <w:r w:rsidRPr="009F39A1">
        <w:t xml:space="preserve">by </w:t>
      </w:r>
      <w:proofErr w:type="gramEnd"/>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88</m:t>
                </m:r>
              </m:num>
              <m:den>
                <m:r>
                  <w:rPr>
                    <w:rFonts w:ascii="Cambria Math" w:hAnsi="Cambria Math"/>
                  </w:rPr>
                  <m:t>Max</m:t>
                </m:r>
                <m:r>
                  <m:rPr>
                    <m:sty m:val="p"/>
                  </m:rPr>
                  <w:rPr>
                    <w:rFonts w:ascii="Cambria Math" w:hAnsi="Cambria Math"/>
                  </w:rPr>
                  <m:t xml:space="preserve"> </m:t>
                </m:r>
                <m:r>
                  <w:rPr>
                    <w:rFonts w:ascii="Cambria Math" w:hAnsi="Cambria Math"/>
                  </w:rPr>
                  <m:t>TBS</m:t>
                </m:r>
              </m:den>
            </m:f>
          </m:e>
        </m:d>
      </m:oMath>
      <w:r w:rsidRPr="009F39A1">
        <w:rPr>
          <w:rFonts w:hint="eastAsia"/>
        </w:rPr>
        <w:t xml:space="preserve">, </w:t>
      </w:r>
      <w:r w:rsidRPr="009F39A1">
        <w:t>where Max TBS is the maximum TBS configured in system information.</w:t>
      </w:r>
    </w:p>
    <w:p w14:paraId="292236D3" w14:textId="77777777" w:rsidR="002220BC" w:rsidRPr="009F39A1" w:rsidRDefault="002220BC" w:rsidP="009F39A1">
      <w:pPr>
        <w:spacing w:beforeLines="50" w:before="120" w:afterLines="50" w:line="276" w:lineRule="auto"/>
      </w:pPr>
      <w:r w:rsidRPr="009F39A1">
        <w:t xml:space="preserve">To avoid </w:t>
      </w:r>
      <w:proofErr w:type="spellStart"/>
      <w:r w:rsidRPr="009F39A1">
        <w:t>eNB</w:t>
      </w:r>
      <w:proofErr w:type="spellEnd"/>
      <w:r w:rsidRPr="009F39A1">
        <w:t xml:space="preserve"> having to blind decode Msg3 assuming TBS of 88 bits for every received MSG3, NPRACH preamble or NPRACH resource for MO EDT and MT EDT can be configured to be non-overlapped or partially overlapped. In this way, </w:t>
      </w:r>
      <w:proofErr w:type="spellStart"/>
      <w:r w:rsidRPr="009F39A1">
        <w:t>eNB</w:t>
      </w:r>
      <w:proofErr w:type="spellEnd"/>
      <w:r w:rsidRPr="009F39A1">
        <w:t xml:space="preserve"> only need to assume TBS of 88 bits for the Msg3 corresponding to the NPRACH preamble received</w:t>
      </w:r>
      <w:r w:rsidRPr="009F39A1">
        <w:rPr>
          <w:rFonts w:hint="eastAsia"/>
        </w:rPr>
        <w:t xml:space="preserve"> </w:t>
      </w:r>
      <w:r w:rsidRPr="009F39A1">
        <w:t xml:space="preserve">for MT EDT, so that the number of hypotheses when performing blind decoding can be reduced. In addition, Maximum TBS should be able to be configured differently for the NPRACH preamble or NPRACH resource for MO EDT and MT EDT. </w:t>
      </w:r>
      <w:r w:rsidRPr="009F39A1">
        <w:rPr>
          <w:rFonts w:hint="eastAsia"/>
        </w:rPr>
        <w:t>T</w:t>
      </w:r>
      <w:r w:rsidRPr="009F39A1">
        <w:t>hat is, to reduce the number of hypotheses when performing blind decoding, maximum TBS is configured to be smaller for the NPRACH preamble or NPRACH resource for MT EDT.</w:t>
      </w:r>
    </w:p>
    <w:p w14:paraId="4DFF57AF" w14:textId="346771B5" w:rsidR="002220BC" w:rsidRPr="003C03DE" w:rsidRDefault="002220BC" w:rsidP="002220BC">
      <w:pPr>
        <w:spacing w:beforeLines="100" w:before="240"/>
        <w:ind w:left="1695" w:hanging="1695"/>
        <w:rPr>
          <w:b/>
        </w:rPr>
      </w:pPr>
      <w:r>
        <w:rPr>
          <w:b/>
        </w:rPr>
        <w:t>Proposal 5</w:t>
      </w:r>
      <w:r w:rsidRPr="009E509D">
        <w:rPr>
          <w:b/>
        </w:rPr>
        <w:tab/>
      </w:r>
      <w:r w:rsidR="007809D9">
        <w:rPr>
          <w:b/>
        </w:rPr>
        <w:t>RAN2 to discuss efficient resource scheduling when EDT Msg3 is used for MT EDT.</w:t>
      </w:r>
      <w:r>
        <w:rPr>
          <w:b/>
        </w:rPr>
        <w:t xml:space="preserve"> </w:t>
      </w:r>
    </w:p>
    <w:p w14:paraId="04A32E49" w14:textId="77777777" w:rsidR="007E009C" w:rsidRPr="002220BC" w:rsidRDefault="007E009C" w:rsidP="00B17487">
      <w:pPr>
        <w:rPr>
          <w:lang w:eastAsia="zh-TW"/>
        </w:rPr>
      </w:pPr>
    </w:p>
    <w:bookmarkEnd w:id="1"/>
    <w:p w14:paraId="2880EA40" w14:textId="6D726B5B" w:rsidR="00C01F33" w:rsidRPr="00CE0424" w:rsidRDefault="00C01F33" w:rsidP="00CE0424">
      <w:pPr>
        <w:pStyle w:val="1"/>
      </w:pPr>
      <w:r w:rsidRPr="00CE0424">
        <w:t>Conclusion</w:t>
      </w:r>
      <w:r w:rsidR="00420228">
        <w:t>s</w:t>
      </w:r>
    </w:p>
    <w:p w14:paraId="263CD18B" w14:textId="7958C4E7" w:rsidR="00D34621" w:rsidRDefault="00034174" w:rsidP="00E52210">
      <w:pPr>
        <w:rPr>
          <w:noProof/>
        </w:rPr>
      </w:pPr>
      <w:r>
        <w:t>In th</w:t>
      </w:r>
      <w:r w:rsidR="00D461E2">
        <w:t xml:space="preserve">is contribution we discussed </w:t>
      </w:r>
      <w:r w:rsidR="00E95665">
        <w:t xml:space="preserve">design aspects for MT EDT and </w:t>
      </w:r>
      <w:r w:rsidR="00183F35">
        <w:rPr>
          <w:rFonts w:eastAsiaTheme="minorEastAsia"/>
        </w:rPr>
        <w:t>we proposed</w:t>
      </w:r>
      <w:r w:rsidR="00183F35" w:rsidRPr="00CE0424">
        <w:t xml:space="preserve"> the following:</w:t>
      </w:r>
      <w:r w:rsidR="008E065E">
        <w:rPr>
          <w:b/>
          <w:bCs/>
        </w:rPr>
        <w:fldChar w:fldCharType="begin"/>
      </w:r>
      <w:r w:rsidR="008E065E">
        <w:rPr>
          <w:b/>
          <w:bCs/>
        </w:rPr>
        <w:instrText xml:space="preserve"> TOC \f \n \p " " \t "Proposal;1" </w:instrText>
      </w:r>
      <w:r w:rsidR="008E065E">
        <w:rPr>
          <w:b/>
          <w:bCs/>
        </w:rPr>
        <w:fldChar w:fldCharType="separate"/>
      </w:r>
    </w:p>
    <w:p w14:paraId="49AFA8D0" w14:textId="77777777" w:rsidR="00E95665" w:rsidRPr="003C03DE" w:rsidRDefault="00E95665" w:rsidP="00E95665">
      <w:pPr>
        <w:spacing w:beforeLines="100" w:before="240"/>
        <w:ind w:left="1695" w:hanging="1695"/>
        <w:rPr>
          <w:b/>
        </w:rPr>
      </w:pPr>
      <w:r>
        <w:rPr>
          <w:b/>
        </w:rPr>
        <w:t>Proposal</w:t>
      </w:r>
      <w:r w:rsidRPr="009E509D">
        <w:rPr>
          <w:b/>
        </w:rPr>
        <w:t xml:space="preserve"> 1</w:t>
      </w:r>
      <w:r w:rsidRPr="009E509D">
        <w:rPr>
          <w:b/>
        </w:rPr>
        <w:tab/>
      </w:r>
      <w:r>
        <w:rPr>
          <w:b/>
        </w:rPr>
        <w:t xml:space="preserve">EDT indication should be supported in MT EDT. RAN2 to discussion EDT indication procedure for MT EDT. </w:t>
      </w:r>
    </w:p>
    <w:p w14:paraId="6304CE85" w14:textId="77777777" w:rsidR="00E95665" w:rsidRDefault="00E95665" w:rsidP="00E95665">
      <w:pPr>
        <w:spacing w:beforeLines="100" w:before="240"/>
        <w:ind w:left="1695" w:hanging="1695"/>
        <w:rPr>
          <w:b/>
        </w:rPr>
      </w:pPr>
      <w:r>
        <w:rPr>
          <w:b/>
        </w:rPr>
        <w:t>Proposal 2</w:t>
      </w:r>
      <w:r w:rsidRPr="009E509D">
        <w:rPr>
          <w:b/>
        </w:rPr>
        <w:tab/>
      </w:r>
      <w:r>
        <w:rPr>
          <w:b/>
        </w:rPr>
        <w:t xml:space="preserve">RAN2 to discuss contention free procedure for MT EDT. </w:t>
      </w:r>
    </w:p>
    <w:p w14:paraId="5D8AC47C" w14:textId="77777777" w:rsidR="00E95665" w:rsidRPr="003C03DE" w:rsidRDefault="00E95665" w:rsidP="00E95665">
      <w:pPr>
        <w:spacing w:beforeLines="100" w:before="240"/>
        <w:ind w:left="1695" w:hanging="1695"/>
        <w:rPr>
          <w:b/>
        </w:rPr>
      </w:pPr>
      <w:r>
        <w:rPr>
          <w:b/>
        </w:rPr>
        <w:t>Proposal 3</w:t>
      </w:r>
      <w:r w:rsidRPr="009E509D">
        <w:rPr>
          <w:b/>
        </w:rPr>
        <w:tab/>
      </w:r>
      <w:r>
        <w:rPr>
          <w:b/>
        </w:rPr>
        <w:t xml:space="preserve">RAN2 to discuss contention based procedure for MT EDT. </w:t>
      </w:r>
    </w:p>
    <w:p w14:paraId="43786EE6" w14:textId="77777777" w:rsidR="00E95665" w:rsidRPr="003C03DE" w:rsidRDefault="00E95665" w:rsidP="00E95665">
      <w:pPr>
        <w:spacing w:beforeLines="100" w:before="240"/>
        <w:ind w:left="1695" w:hanging="1695"/>
        <w:rPr>
          <w:b/>
        </w:rPr>
      </w:pPr>
      <w:r>
        <w:rPr>
          <w:b/>
        </w:rPr>
        <w:t>Proposal 4</w:t>
      </w:r>
      <w:r w:rsidRPr="009E509D">
        <w:rPr>
          <w:b/>
        </w:rPr>
        <w:tab/>
      </w:r>
      <w:r>
        <w:rPr>
          <w:b/>
        </w:rPr>
        <w:t xml:space="preserve">RAN2 to discuss MT EDT procedure with associated UL data transmission. </w:t>
      </w:r>
    </w:p>
    <w:p w14:paraId="4A73C305" w14:textId="615AD4ED" w:rsidR="00E95665" w:rsidRPr="00E95665" w:rsidRDefault="00E95665" w:rsidP="00E95665">
      <w:pPr>
        <w:spacing w:beforeLines="100" w:before="240"/>
        <w:ind w:left="1695" w:hanging="1695"/>
        <w:rPr>
          <w:rFonts w:eastAsiaTheme="minorEastAsia"/>
          <w:b/>
        </w:rPr>
      </w:pPr>
      <w:r>
        <w:rPr>
          <w:b/>
        </w:rPr>
        <w:t>Proposal 5</w:t>
      </w:r>
      <w:r w:rsidRPr="009E509D">
        <w:rPr>
          <w:b/>
        </w:rPr>
        <w:tab/>
      </w:r>
      <w:r>
        <w:rPr>
          <w:b/>
        </w:rPr>
        <w:t xml:space="preserve">RAN2 to discuss efficient resource scheduling when EDT Msg3 is used for MT EDT. </w:t>
      </w:r>
    </w:p>
    <w:p w14:paraId="1D229EE9" w14:textId="77AD6407" w:rsidR="00F507D1" w:rsidRPr="00CE0424" w:rsidRDefault="008E065E" w:rsidP="00D60278">
      <w:pPr>
        <w:pStyle w:val="1"/>
      </w:pPr>
      <w:r>
        <w:rPr>
          <w:b/>
          <w:bCs/>
        </w:rPr>
        <w:fldChar w:fldCharType="end"/>
      </w:r>
      <w:bookmarkStart w:id="2" w:name="_In-sequence_SDU_delivery"/>
      <w:bookmarkEnd w:id="2"/>
      <w:r w:rsidR="00F507D1" w:rsidRPr="00CE0424">
        <w:t>References</w:t>
      </w:r>
    </w:p>
    <w:p w14:paraId="7EAFCDD1" w14:textId="3E39EA44" w:rsidR="004935E5" w:rsidRDefault="004935E5" w:rsidP="007809D9">
      <w:pPr>
        <w:pStyle w:val="Reference"/>
      </w:pPr>
      <w:r>
        <w:t>R2-1</w:t>
      </w:r>
      <w:r w:rsidR="003F52FB">
        <w:t>8</w:t>
      </w:r>
      <w:r w:rsidR="007809D9">
        <w:t>07803</w:t>
      </w:r>
      <w:r w:rsidR="00385E4A">
        <w:t xml:space="preserve">, </w:t>
      </w:r>
      <w:r w:rsidR="007809D9">
        <w:t>“</w:t>
      </w:r>
      <w:r w:rsidR="007809D9" w:rsidRPr="007809D9">
        <w:t>EDT for mobile-terminated calls</w:t>
      </w:r>
      <w:r w:rsidR="007809D9">
        <w:t xml:space="preserve">,” Ericsson. </w:t>
      </w:r>
    </w:p>
    <w:p w14:paraId="35EBCA1E" w14:textId="584B3077" w:rsidR="007809D9" w:rsidRDefault="007809D9" w:rsidP="00BC7859">
      <w:pPr>
        <w:pStyle w:val="Reference"/>
      </w:pPr>
      <w:r>
        <w:rPr>
          <w:rFonts w:hint="eastAsia"/>
          <w:lang w:eastAsia="zh-TW"/>
        </w:rPr>
        <w:t xml:space="preserve">R2-1807849, </w:t>
      </w:r>
      <w:r>
        <w:rPr>
          <w:lang w:eastAsia="zh-TW"/>
        </w:rPr>
        <w:t xml:space="preserve">“Early DL data transmission,” Huawei, </w:t>
      </w:r>
      <w:proofErr w:type="spellStart"/>
      <w:r>
        <w:rPr>
          <w:lang w:eastAsia="zh-TW"/>
        </w:rPr>
        <w:t>HiSilicon</w:t>
      </w:r>
      <w:proofErr w:type="spellEnd"/>
      <w:r>
        <w:rPr>
          <w:lang w:eastAsia="zh-TW"/>
        </w:rPr>
        <w:t xml:space="preserve">. </w:t>
      </w:r>
    </w:p>
    <w:p w14:paraId="78818642" w14:textId="77777777" w:rsidR="00FE6E01" w:rsidRDefault="00FE6E01" w:rsidP="00FE6E01">
      <w:pPr>
        <w:pStyle w:val="Reference"/>
        <w:numPr>
          <w:ilvl w:val="0"/>
          <w:numId w:val="0"/>
        </w:numPr>
        <w:ind w:left="567" w:hanging="567"/>
        <w:rPr>
          <w:rFonts w:eastAsiaTheme="minorEastAsia"/>
        </w:rPr>
      </w:pPr>
    </w:p>
    <w:p w14:paraId="5885CDB8" w14:textId="77777777" w:rsidR="00BB775F" w:rsidRPr="00CE0424" w:rsidRDefault="00BB775F" w:rsidP="00BB775F">
      <w:pPr>
        <w:pStyle w:val="1"/>
        <w:numPr>
          <w:ilvl w:val="0"/>
          <w:numId w:val="0"/>
        </w:numPr>
        <w:ind w:left="432" w:hanging="432"/>
      </w:pPr>
      <w:r>
        <w:t xml:space="preserve">Appendices </w:t>
      </w:r>
    </w:p>
    <w:p w14:paraId="2031F7E5" w14:textId="4471E114" w:rsidR="00BB775F" w:rsidRPr="00074CB5" w:rsidRDefault="00104E14" w:rsidP="00BB775F">
      <w:pPr>
        <w:pStyle w:val="Reference"/>
        <w:numPr>
          <w:ilvl w:val="0"/>
          <w:numId w:val="0"/>
        </w:numPr>
        <w:rPr>
          <w:lang w:eastAsia="zh-TW"/>
        </w:rPr>
      </w:pPr>
      <w:r>
        <w:rPr>
          <w:lang w:eastAsia="zh-TW"/>
        </w:rPr>
        <w:t xml:space="preserve">Contention free MT </w:t>
      </w:r>
      <w:r>
        <w:rPr>
          <w:rFonts w:hint="eastAsia"/>
          <w:lang w:eastAsia="zh-TW"/>
        </w:rPr>
        <w:t>EDT procedure</w:t>
      </w:r>
      <w:r w:rsidR="00BB775F">
        <w:rPr>
          <w:rFonts w:hint="eastAsia"/>
          <w:lang w:eastAsia="zh-TW"/>
        </w:rPr>
        <w:t xml:space="preserve"> </w:t>
      </w:r>
      <w:r>
        <w:rPr>
          <w:lang w:eastAsia="zh-TW"/>
        </w:rPr>
        <w:t>for C</w:t>
      </w:r>
      <w:r w:rsidR="0020193D">
        <w:rPr>
          <w:lang w:eastAsia="zh-TW"/>
        </w:rPr>
        <w:t>P solution</w:t>
      </w:r>
      <w:r w:rsidR="00BB775F">
        <w:rPr>
          <w:lang w:eastAsia="zh-TW"/>
        </w:rPr>
        <w:t xml:space="preserve"> </w:t>
      </w:r>
      <w:r>
        <w:rPr>
          <w:rFonts w:hint="eastAsia"/>
          <w:lang w:eastAsia="zh-TW"/>
        </w:rPr>
        <w:t>is illustrated in Figure 1</w:t>
      </w:r>
      <w:r w:rsidR="00BB775F">
        <w:rPr>
          <w:lang w:eastAsia="zh-TW"/>
        </w:rPr>
        <w:t xml:space="preserve">. </w:t>
      </w:r>
    </w:p>
    <w:p w14:paraId="37FFBCD2" w14:textId="77777777" w:rsidR="00BB775F" w:rsidRPr="00074CB5" w:rsidRDefault="00BB775F" w:rsidP="00BB775F">
      <w:pPr>
        <w:pStyle w:val="Reference"/>
        <w:numPr>
          <w:ilvl w:val="0"/>
          <w:numId w:val="0"/>
        </w:numPr>
        <w:ind w:left="567" w:hanging="567"/>
        <w:rPr>
          <w:lang w:eastAsia="zh-TW"/>
        </w:rPr>
      </w:pPr>
    </w:p>
    <w:p w14:paraId="68FB99B5" w14:textId="606ED300" w:rsidR="00BB775F" w:rsidRDefault="00BB775F" w:rsidP="00BB775F">
      <w:pPr>
        <w:pStyle w:val="Reference"/>
        <w:numPr>
          <w:ilvl w:val="0"/>
          <w:numId w:val="0"/>
        </w:numPr>
        <w:ind w:left="567" w:hanging="567"/>
        <w:rPr>
          <w:rFonts w:eastAsiaTheme="minorEastAsia"/>
        </w:rPr>
      </w:pPr>
      <w:r>
        <w:object w:dxaOrig="13920" w:dyaOrig="7830" w14:anchorId="38C8D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0.8pt" o:ole="">
            <v:imagedata r:id="rId8" o:title=""/>
          </v:shape>
          <o:OLEObject Type="Embed" ProgID="Visio.Drawing.15" ShapeID="_x0000_i1025" DrawAspect="Content" ObjectID="_1599568295" r:id="rId9"/>
        </w:object>
      </w:r>
    </w:p>
    <w:p w14:paraId="1744914B" w14:textId="6ABFA72B" w:rsidR="00BB775F" w:rsidRPr="0043355B" w:rsidRDefault="00BB775F" w:rsidP="00BB775F">
      <w:pPr>
        <w:jc w:val="center"/>
        <w:rPr>
          <w:b/>
          <w:lang w:eastAsia="zh-TW"/>
        </w:rPr>
      </w:pPr>
      <w:r>
        <w:rPr>
          <w:rFonts w:hint="eastAsia"/>
          <w:b/>
          <w:lang w:eastAsia="zh-TW"/>
        </w:rPr>
        <w:t>Figure 1</w:t>
      </w:r>
      <w:r w:rsidRPr="0043355B">
        <w:rPr>
          <w:rFonts w:hint="eastAsia"/>
          <w:b/>
          <w:lang w:eastAsia="zh-TW"/>
        </w:rPr>
        <w:t xml:space="preserve"> </w:t>
      </w:r>
      <w:r>
        <w:rPr>
          <w:b/>
          <w:lang w:eastAsia="zh-TW"/>
        </w:rPr>
        <w:t>C</w:t>
      </w:r>
      <w:r w:rsidR="00104E14">
        <w:rPr>
          <w:b/>
          <w:lang w:eastAsia="zh-TW"/>
        </w:rPr>
        <w:t xml:space="preserve">ontention </w:t>
      </w:r>
      <w:r>
        <w:rPr>
          <w:b/>
          <w:lang w:eastAsia="zh-TW"/>
        </w:rPr>
        <w:t>free MT EDT</w:t>
      </w:r>
      <w:r>
        <w:rPr>
          <w:rFonts w:hint="eastAsia"/>
          <w:b/>
          <w:lang w:eastAsia="zh-TW"/>
        </w:rPr>
        <w:t xml:space="preserve"> for C</w:t>
      </w:r>
      <w:r w:rsidRPr="0043355B">
        <w:rPr>
          <w:rFonts w:hint="eastAsia"/>
          <w:b/>
          <w:lang w:eastAsia="zh-TW"/>
        </w:rPr>
        <w:t>P solution</w:t>
      </w:r>
    </w:p>
    <w:p w14:paraId="3C86AA3C" w14:textId="77777777" w:rsidR="00BB775F" w:rsidRPr="00E00BBB" w:rsidRDefault="00BB775F" w:rsidP="00BB775F">
      <w:pPr>
        <w:pStyle w:val="Reference"/>
        <w:numPr>
          <w:ilvl w:val="0"/>
          <w:numId w:val="0"/>
        </w:numPr>
        <w:ind w:left="567" w:hanging="567"/>
        <w:rPr>
          <w:rFonts w:eastAsiaTheme="minorEastAsia"/>
        </w:rPr>
      </w:pPr>
    </w:p>
    <w:p w14:paraId="153D9E49" w14:textId="578BD0A8" w:rsidR="00BB775F" w:rsidRDefault="0020193D" w:rsidP="00BB775F">
      <w:pPr>
        <w:pStyle w:val="Reference"/>
        <w:numPr>
          <w:ilvl w:val="0"/>
          <w:numId w:val="0"/>
        </w:numPr>
        <w:ind w:left="567" w:hanging="567"/>
        <w:rPr>
          <w:rFonts w:eastAsiaTheme="minorEastAsia"/>
        </w:rPr>
      </w:pPr>
      <w:r>
        <w:rPr>
          <w:lang w:eastAsia="zh-TW"/>
        </w:rPr>
        <w:t xml:space="preserve">Contention </w:t>
      </w:r>
      <w:r>
        <w:rPr>
          <w:lang w:eastAsia="zh-TW"/>
        </w:rPr>
        <w:t>based</w:t>
      </w:r>
      <w:r>
        <w:rPr>
          <w:lang w:eastAsia="zh-TW"/>
        </w:rPr>
        <w:t xml:space="preserve"> MT </w:t>
      </w:r>
      <w:r>
        <w:rPr>
          <w:rFonts w:hint="eastAsia"/>
          <w:lang w:eastAsia="zh-TW"/>
        </w:rPr>
        <w:t xml:space="preserve">EDT procedure </w:t>
      </w:r>
      <w:r>
        <w:rPr>
          <w:lang w:eastAsia="zh-TW"/>
        </w:rPr>
        <w:t>for C</w:t>
      </w:r>
      <w:r>
        <w:rPr>
          <w:lang w:eastAsia="zh-TW"/>
        </w:rPr>
        <w:t>P solution</w:t>
      </w:r>
      <w:r>
        <w:rPr>
          <w:lang w:eastAsia="zh-TW"/>
        </w:rPr>
        <w:t xml:space="preserve"> </w:t>
      </w:r>
      <w:r>
        <w:rPr>
          <w:rFonts w:hint="eastAsia"/>
          <w:lang w:eastAsia="zh-TW"/>
        </w:rPr>
        <w:t>is</w:t>
      </w:r>
      <w:r>
        <w:rPr>
          <w:rFonts w:hint="eastAsia"/>
          <w:lang w:eastAsia="zh-TW"/>
        </w:rPr>
        <w:t xml:space="preserve"> illustrated in Figure 2</w:t>
      </w:r>
      <w:r>
        <w:rPr>
          <w:lang w:eastAsia="zh-TW"/>
        </w:rPr>
        <w:t>.</w:t>
      </w:r>
    </w:p>
    <w:p w14:paraId="77EE0BDE" w14:textId="74CCD3C1" w:rsidR="00BB775F" w:rsidRPr="00D60278" w:rsidRDefault="0020193D" w:rsidP="00BB775F">
      <w:pPr>
        <w:pStyle w:val="Reference"/>
        <w:numPr>
          <w:ilvl w:val="0"/>
          <w:numId w:val="0"/>
        </w:numPr>
        <w:ind w:left="567" w:hanging="567"/>
        <w:rPr>
          <w:rFonts w:eastAsiaTheme="minorEastAsia"/>
        </w:rPr>
      </w:pPr>
      <w:r>
        <w:object w:dxaOrig="13920" w:dyaOrig="11100" w14:anchorId="7D1B240B">
          <v:shape id="_x0000_i1026" type="#_x0000_t75" style="width:481.45pt;height:384.2pt" o:ole="">
            <v:imagedata r:id="rId10" o:title=""/>
          </v:shape>
          <o:OLEObject Type="Embed" ProgID="Visio.Drawing.15" ShapeID="_x0000_i1026" DrawAspect="Content" ObjectID="_1599568296" r:id="rId11"/>
        </w:object>
      </w:r>
    </w:p>
    <w:p w14:paraId="5F206FEE" w14:textId="3DB17991" w:rsidR="00E00BBB" w:rsidRPr="00BB775F" w:rsidRDefault="0020193D" w:rsidP="0020193D">
      <w:pPr>
        <w:pStyle w:val="Reference"/>
        <w:numPr>
          <w:ilvl w:val="0"/>
          <w:numId w:val="0"/>
        </w:numPr>
        <w:ind w:left="567" w:hanging="567"/>
        <w:jc w:val="center"/>
        <w:rPr>
          <w:rFonts w:eastAsiaTheme="minorEastAsia"/>
        </w:rPr>
      </w:pPr>
      <w:r>
        <w:rPr>
          <w:rFonts w:hint="eastAsia"/>
          <w:b/>
          <w:lang w:eastAsia="zh-TW"/>
        </w:rPr>
        <w:lastRenderedPageBreak/>
        <w:t>Figure 2</w:t>
      </w:r>
      <w:r w:rsidRPr="0043355B">
        <w:rPr>
          <w:rFonts w:hint="eastAsia"/>
          <w:b/>
          <w:lang w:eastAsia="zh-TW"/>
        </w:rPr>
        <w:t xml:space="preserve"> </w:t>
      </w:r>
      <w:r>
        <w:rPr>
          <w:b/>
          <w:lang w:eastAsia="zh-TW"/>
        </w:rPr>
        <w:t xml:space="preserve">Contention </w:t>
      </w:r>
      <w:r>
        <w:rPr>
          <w:b/>
          <w:lang w:eastAsia="zh-TW"/>
        </w:rPr>
        <w:t>based</w:t>
      </w:r>
      <w:r>
        <w:rPr>
          <w:b/>
          <w:lang w:eastAsia="zh-TW"/>
        </w:rPr>
        <w:t xml:space="preserve"> MT EDT</w:t>
      </w:r>
      <w:r>
        <w:rPr>
          <w:rFonts w:hint="eastAsia"/>
          <w:b/>
          <w:lang w:eastAsia="zh-TW"/>
        </w:rPr>
        <w:t xml:space="preserve"> for C</w:t>
      </w:r>
      <w:r w:rsidRPr="0043355B">
        <w:rPr>
          <w:rFonts w:hint="eastAsia"/>
          <w:b/>
          <w:lang w:eastAsia="zh-TW"/>
        </w:rPr>
        <w:t>P solution</w:t>
      </w:r>
    </w:p>
    <w:p w14:paraId="55A389F1" w14:textId="77777777" w:rsidR="00BB775F" w:rsidRDefault="00BB775F" w:rsidP="00FE6E01">
      <w:pPr>
        <w:pStyle w:val="Reference"/>
        <w:numPr>
          <w:ilvl w:val="0"/>
          <w:numId w:val="0"/>
        </w:numPr>
        <w:ind w:left="567" w:hanging="567"/>
        <w:rPr>
          <w:rFonts w:eastAsiaTheme="minorEastAsia"/>
        </w:rPr>
      </w:pPr>
    </w:p>
    <w:p w14:paraId="7DEFC9B9" w14:textId="77777777" w:rsidR="00BB775F" w:rsidRDefault="00BB775F" w:rsidP="00FE6E01">
      <w:pPr>
        <w:pStyle w:val="Reference"/>
        <w:numPr>
          <w:ilvl w:val="0"/>
          <w:numId w:val="0"/>
        </w:numPr>
        <w:ind w:left="567" w:hanging="567"/>
        <w:rPr>
          <w:rFonts w:eastAsiaTheme="minorEastAsia"/>
        </w:rPr>
      </w:pPr>
    </w:p>
    <w:p w14:paraId="731AC2FA" w14:textId="77777777" w:rsidR="00BB775F" w:rsidRPr="0020193D" w:rsidRDefault="00BB775F" w:rsidP="00FE6E01">
      <w:pPr>
        <w:pStyle w:val="Reference"/>
        <w:numPr>
          <w:ilvl w:val="0"/>
          <w:numId w:val="0"/>
        </w:numPr>
        <w:ind w:left="567" w:hanging="567"/>
        <w:rPr>
          <w:rFonts w:eastAsiaTheme="minorEastAsia" w:hint="eastAsia"/>
        </w:rPr>
      </w:pPr>
    </w:p>
    <w:sectPr w:rsidR="00BB775F" w:rsidRPr="0020193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724E0" w14:textId="77777777" w:rsidR="009909C0" w:rsidRDefault="009909C0">
      <w:r>
        <w:separator/>
      </w:r>
    </w:p>
  </w:endnote>
  <w:endnote w:type="continuationSeparator" w:id="0">
    <w:p w14:paraId="213BC5F7" w14:textId="77777777" w:rsidR="009909C0" w:rsidRDefault="00990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4250F3" w14:textId="04060824" w:rsidR="00A2073D" w:rsidRDefault="00A2073D"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D73CCE">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D73CCE">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5841A" w14:textId="77777777" w:rsidR="009909C0" w:rsidRDefault="009909C0">
      <w:r>
        <w:separator/>
      </w:r>
    </w:p>
  </w:footnote>
  <w:footnote w:type="continuationSeparator" w:id="0">
    <w:p w14:paraId="487B2D79" w14:textId="77777777" w:rsidR="009909C0" w:rsidRDefault="009909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562AE" w14:textId="77777777" w:rsidR="00A2073D" w:rsidRDefault="00A2073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3D788D9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35D46D90"/>
    <w:lvl w:ilvl="0" w:tplc="8604BB4E">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53754A"/>
    <w:multiLevelType w:val="hybridMultilevel"/>
    <w:tmpl w:val="DB88B494"/>
    <w:lvl w:ilvl="0" w:tplc="1786E6B4">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C70C66E"/>
    <w:lvl w:ilvl="0" w:tplc="195673FC">
      <w:start w:val="1"/>
      <w:numFmt w:val="decimal"/>
      <w:pStyle w:val="Observation"/>
      <w:lvlText w:val="Observation %1"/>
      <w:lvlJc w:val="left"/>
      <w:pPr>
        <w:ind w:left="2195"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275" w:hanging="360"/>
      </w:pPr>
    </w:lvl>
    <w:lvl w:ilvl="2" w:tplc="0409001B" w:tentative="1">
      <w:start w:val="1"/>
      <w:numFmt w:val="lowerRoman"/>
      <w:lvlText w:val="%3."/>
      <w:lvlJc w:val="right"/>
      <w:pPr>
        <w:ind w:left="3995" w:hanging="180"/>
      </w:pPr>
    </w:lvl>
    <w:lvl w:ilvl="3" w:tplc="0409000F" w:tentative="1">
      <w:start w:val="1"/>
      <w:numFmt w:val="decimal"/>
      <w:lvlText w:val="%4."/>
      <w:lvlJc w:val="left"/>
      <w:pPr>
        <w:ind w:left="4715" w:hanging="360"/>
      </w:pPr>
    </w:lvl>
    <w:lvl w:ilvl="4" w:tplc="04090019" w:tentative="1">
      <w:start w:val="1"/>
      <w:numFmt w:val="lowerLetter"/>
      <w:lvlText w:val="%5."/>
      <w:lvlJc w:val="left"/>
      <w:pPr>
        <w:ind w:left="5435" w:hanging="360"/>
      </w:pPr>
    </w:lvl>
    <w:lvl w:ilvl="5" w:tplc="0409001B" w:tentative="1">
      <w:start w:val="1"/>
      <w:numFmt w:val="lowerRoman"/>
      <w:lvlText w:val="%6."/>
      <w:lvlJc w:val="right"/>
      <w:pPr>
        <w:ind w:left="6155" w:hanging="180"/>
      </w:pPr>
    </w:lvl>
    <w:lvl w:ilvl="6" w:tplc="0409000F" w:tentative="1">
      <w:start w:val="1"/>
      <w:numFmt w:val="decimal"/>
      <w:lvlText w:val="%7."/>
      <w:lvlJc w:val="left"/>
      <w:pPr>
        <w:ind w:left="6875" w:hanging="360"/>
      </w:pPr>
    </w:lvl>
    <w:lvl w:ilvl="7" w:tplc="04090019" w:tentative="1">
      <w:start w:val="1"/>
      <w:numFmt w:val="lowerLetter"/>
      <w:lvlText w:val="%8."/>
      <w:lvlJc w:val="left"/>
      <w:pPr>
        <w:ind w:left="7595" w:hanging="360"/>
      </w:pPr>
    </w:lvl>
    <w:lvl w:ilvl="8" w:tplc="0409001B" w:tentative="1">
      <w:start w:val="1"/>
      <w:numFmt w:val="lowerRoman"/>
      <w:lvlText w:val="%9."/>
      <w:lvlJc w:val="right"/>
      <w:pPr>
        <w:ind w:left="8315" w:hanging="180"/>
      </w:pPr>
    </w:lvl>
  </w:abstractNum>
  <w:abstractNum w:abstractNumId="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136996"/>
    <w:multiLevelType w:val="hybridMultilevel"/>
    <w:tmpl w:val="B358B2D4"/>
    <w:lvl w:ilvl="0" w:tplc="E1287F8E">
      <w:start w:val="1"/>
      <w:numFmt w:val="decimal"/>
      <w:lvlText w:val="%1."/>
      <w:lvlJc w:val="left"/>
      <w:pPr>
        <w:ind w:left="927" w:hanging="360"/>
      </w:pPr>
      <w:rPr>
        <w:rFonts w:ascii="Arial" w:hAnsi="Arial" w:cs="Arial" w:hint="default"/>
        <w:sz w:val="20"/>
        <w:szCs w:val="20"/>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9"/>
  </w:num>
  <w:num w:numId="8">
    <w:abstractNumId w:val="2"/>
  </w:num>
  <w:num w:numId="9">
    <w:abstractNumId w:val="8"/>
  </w:num>
  <w:num w:numId="10">
    <w:abstractNumId w:val="10"/>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D9A"/>
    <w:rsid w:val="00002A37"/>
    <w:rsid w:val="000062F9"/>
    <w:rsid w:val="00006446"/>
    <w:rsid w:val="00006896"/>
    <w:rsid w:val="00006B58"/>
    <w:rsid w:val="00007264"/>
    <w:rsid w:val="00007CDC"/>
    <w:rsid w:val="000106F4"/>
    <w:rsid w:val="00011B28"/>
    <w:rsid w:val="000127E3"/>
    <w:rsid w:val="00015D15"/>
    <w:rsid w:val="00015F7E"/>
    <w:rsid w:val="000244E9"/>
    <w:rsid w:val="0002564D"/>
    <w:rsid w:val="00025ECA"/>
    <w:rsid w:val="00027939"/>
    <w:rsid w:val="000325B8"/>
    <w:rsid w:val="000335E8"/>
    <w:rsid w:val="00033949"/>
    <w:rsid w:val="00034174"/>
    <w:rsid w:val="00034C15"/>
    <w:rsid w:val="0003509D"/>
    <w:rsid w:val="00036BA1"/>
    <w:rsid w:val="00041EA3"/>
    <w:rsid w:val="000422E2"/>
    <w:rsid w:val="00042D92"/>
    <w:rsid w:val="00042F22"/>
    <w:rsid w:val="000444EF"/>
    <w:rsid w:val="00044E66"/>
    <w:rsid w:val="00052A07"/>
    <w:rsid w:val="000534E3"/>
    <w:rsid w:val="00055591"/>
    <w:rsid w:val="0005606A"/>
    <w:rsid w:val="00057117"/>
    <w:rsid w:val="000616E7"/>
    <w:rsid w:val="0006188E"/>
    <w:rsid w:val="00063518"/>
    <w:rsid w:val="0006487E"/>
    <w:rsid w:val="00065E1A"/>
    <w:rsid w:val="00066FEC"/>
    <w:rsid w:val="00067AC4"/>
    <w:rsid w:val="00067B9F"/>
    <w:rsid w:val="00074CB5"/>
    <w:rsid w:val="0007530D"/>
    <w:rsid w:val="00077E5F"/>
    <w:rsid w:val="0008036A"/>
    <w:rsid w:val="00081AE6"/>
    <w:rsid w:val="00084654"/>
    <w:rsid w:val="000855EB"/>
    <w:rsid w:val="00085B52"/>
    <w:rsid w:val="000866F2"/>
    <w:rsid w:val="0009009F"/>
    <w:rsid w:val="00091557"/>
    <w:rsid w:val="00092423"/>
    <w:rsid w:val="000924C1"/>
    <w:rsid w:val="000924F0"/>
    <w:rsid w:val="0009267D"/>
    <w:rsid w:val="00092DE8"/>
    <w:rsid w:val="00093474"/>
    <w:rsid w:val="0009510F"/>
    <w:rsid w:val="000956D5"/>
    <w:rsid w:val="000A1B7B"/>
    <w:rsid w:val="000A4292"/>
    <w:rsid w:val="000A56F2"/>
    <w:rsid w:val="000B1B78"/>
    <w:rsid w:val="000B22C8"/>
    <w:rsid w:val="000B2719"/>
    <w:rsid w:val="000B3A8F"/>
    <w:rsid w:val="000B4AB9"/>
    <w:rsid w:val="000B58C3"/>
    <w:rsid w:val="000B61E9"/>
    <w:rsid w:val="000B6E29"/>
    <w:rsid w:val="000C165A"/>
    <w:rsid w:val="000C2E19"/>
    <w:rsid w:val="000C53FD"/>
    <w:rsid w:val="000C5DDF"/>
    <w:rsid w:val="000D0D07"/>
    <w:rsid w:val="000D2693"/>
    <w:rsid w:val="000D4797"/>
    <w:rsid w:val="000E0527"/>
    <w:rsid w:val="000E1E92"/>
    <w:rsid w:val="000E2235"/>
    <w:rsid w:val="000F06D6"/>
    <w:rsid w:val="000F0793"/>
    <w:rsid w:val="000F0EB1"/>
    <w:rsid w:val="000F1106"/>
    <w:rsid w:val="000F3BE9"/>
    <w:rsid w:val="000F3F6C"/>
    <w:rsid w:val="000F4502"/>
    <w:rsid w:val="000F6DF3"/>
    <w:rsid w:val="001005FF"/>
    <w:rsid w:val="00101FAA"/>
    <w:rsid w:val="0010269A"/>
    <w:rsid w:val="00104E14"/>
    <w:rsid w:val="00104F3B"/>
    <w:rsid w:val="001062FB"/>
    <w:rsid w:val="001063E6"/>
    <w:rsid w:val="00111408"/>
    <w:rsid w:val="00113CF4"/>
    <w:rsid w:val="001153EA"/>
    <w:rsid w:val="00115643"/>
    <w:rsid w:val="00116765"/>
    <w:rsid w:val="00117445"/>
    <w:rsid w:val="001204F7"/>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551D"/>
    <w:rsid w:val="0015659E"/>
    <w:rsid w:val="001643A8"/>
    <w:rsid w:val="001659C1"/>
    <w:rsid w:val="00173A8E"/>
    <w:rsid w:val="00177795"/>
    <w:rsid w:val="0018143F"/>
    <w:rsid w:val="00181F6E"/>
    <w:rsid w:val="001821B5"/>
    <w:rsid w:val="00183689"/>
    <w:rsid w:val="00183F35"/>
    <w:rsid w:val="00185AEB"/>
    <w:rsid w:val="00186DFE"/>
    <w:rsid w:val="00190AC1"/>
    <w:rsid w:val="0019341A"/>
    <w:rsid w:val="00197DF9"/>
    <w:rsid w:val="001A1987"/>
    <w:rsid w:val="001A2564"/>
    <w:rsid w:val="001A3DF4"/>
    <w:rsid w:val="001A5091"/>
    <w:rsid w:val="001A6173"/>
    <w:rsid w:val="001A6CBA"/>
    <w:rsid w:val="001A7D2E"/>
    <w:rsid w:val="001B0D97"/>
    <w:rsid w:val="001B2B00"/>
    <w:rsid w:val="001B5A5D"/>
    <w:rsid w:val="001B67A5"/>
    <w:rsid w:val="001C1CE5"/>
    <w:rsid w:val="001C330C"/>
    <w:rsid w:val="001C3D2A"/>
    <w:rsid w:val="001C4597"/>
    <w:rsid w:val="001C6495"/>
    <w:rsid w:val="001D51BA"/>
    <w:rsid w:val="001D6342"/>
    <w:rsid w:val="001D6D53"/>
    <w:rsid w:val="001E58E2"/>
    <w:rsid w:val="001E7AED"/>
    <w:rsid w:val="001F209C"/>
    <w:rsid w:val="001F3916"/>
    <w:rsid w:val="001F54C5"/>
    <w:rsid w:val="001F662C"/>
    <w:rsid w:val="001F7074"/>
    <w:rsid w:val="001F73E3"/>
    <w:rsid w:val="00200490"/>
    <w:rsid w:val="00200E7B"/>
    <w:rsid w:val="0020193D"/>
    <w:rsid w:val="00201F3A"/>
    <w:rsid w:val="00203F96"/>
    <w:rsid w:val="002069B2"/>
    <w:rsid w:val="00207FA3"/>
    <w:rsid w:val="00210B97"/>
    <w:rsid w:val="00214DA8"/>
    <w:rsid w:val="00215423"/>
    <w:rsid w:val="002158FA"/>
    <w:rsid w:val="00216710"/>
    <w:rsid w:val="00216DE9"/>
    <w:rsid w:val="00220047"/>
    <w:rsid w:val="00220600"/>
    <w:rsid w:val="0022148F"/>
    <w:rsid w:val="002220BC"/>
    <w:rsid w:val="002224DB"/>
    <w:rsid w:val="00222DFF"/>
    <w:rsid w:val="00222EF6"/>
    <w:rsid w:val="00223771"/>
    <w:rsid w:val="00223FCB"/>
    <w:rsid w:val="002252C3"/>
    <w:rsid w:val="0022573A"/>
    <w:rsid w:val="00225C54"/>
    <w:rsid w:val="00230765"/>
    <w:rsid w:val="002319E4"/>
    <w:rsid w:val="00232CFF"/>
    <w:rsid w:val="00233A5F"/>
    <w:rsid w:val="002340A7"/>
    <w:rsid w:val="00235632"/>
    <w:rsid w:val="00235872"/>
    <w:rsid w:val="00241559"/>
    <w:rsid w:val="002435B3"/>
    <w:rsid w:val="00244CE5"/>
    <w:rsid w:val="002458EB"/>
    <w:rsid w:val="00245D4C"/>
    <w:rsid w:val="002500C8"/>
    <w:rsid w:val="002540ED"/>
    <w:rsid w:val="00257543"/>
    <w:rsid w:val="002617E7"/>
    <w:rsid w:val="00261FC8"/>
    <w:rsid w:val="00263F0C"/>
    <w:rsid w:val="00264228"/>
    <w:rsid w:val="00264334"/>
    <w:rsid w:val="0026473E"/>
    <w:rsid w:val="00266214"/>
    <w:rsid w:val="00266B61"/>
    <w:rsid w:val="00267C83"/>
    <w:rsid w:val="0027144F"/>
    <w:rsid w:val="00271F3A"/>
    <w:rsid w:val="00273278"/>
    <w:rsid w:val="002737F4"/>
    <w:rsid w:val="002739EC"/>
    <w:rsid w:val="00273C2A"/>
    <w:rsid w:val="002805F5"/>
    <w:rsid w:val="00280751"/>
    <w:rsid w:val="0028280A"/>
    <w:rsid w:val="00283BD9"/>
    <w:rsid w:val="00286110"/>
    <w:rsid w:val="00286ACD"/>
    <w:rsid w:val="00287838"/>
    <w:rsid w:val="00287D8E"/>
    <w:rsid w:val="002907B5"/>
    <w:rsid w:val="002926ED"/>
    <w:rsid w:val="00292EB7"/>
    <w:rsid w:val="00294FC9"/>
    <w:rsid w:val="00296227"/>
    <w:rsid w:val="00296F44"/>
    <w:rsid w:val="0029777D"/>
    <w:rsid w:val="002A055E"/>
    <w:rsid w:val="002A1D4E"/>
    <w:rsid w:val="002A2869"/>
    <w:rsid w:val="002A6BE4"/>
    <w:rsid w:val="002A6D24"/>
    <w:rsid w:val="002B107F"/>
    <w:rsid w:val="002B24D6"/>
    <w:rsid w:val="002B380D"/>
    <w:rsid w:val="002C41E6"/>
    <w:rsid w:val="002D071A"/>
    <w:rsid w:val="002D145A"/>
    <w:rsid w:val="002D2D35"/>
    <w:rsid w:val="002D34B2"/>
    <w:rsid w:val="002D5D86"/>
    <w:rsid w:val="002D6143"/>
    <w:rsid w:val="002D7637"/>
    <w:rsid w:val="002E0EDA"/>
    <w:rsid w:val="002E17F2"/>
    <w:rsid w:val="002E7CAE"/>
    <w:rsid w:val="002F06F8"/>
    <w:rsid w:val="002F2771"/>
    <w:rsid w:val="002F30D9"/>
    <w:rsid w:val="002F37A9"/>
    <w:rsid w:val="002F643F"/>
    <w:rsid w:val="00300345"/>
    <w:rsid w:val="00301CE6"/>
    <w:rsid w:val="0030256B"/>
    <w:rsid w:val="0030501F"/>
    <w:rsid w:val="003074E4"/>
    <w:rsid w:val="00307BA1"/>
    <w:rsid w:val="00311702"/>
    <w:rsid w:val="00311E82"/>
    <w:rsid w:val="00313174"/>
    <w:rsid w:val="00313FD6"/>
    <w:rsid w:val="003143BD"/>
    <w:rsid w:val="00314DB2"/>
    <w:rsid w:val="0031680D"/>
    <w:rsid w:val="00317122"/>
    <w:rsid w:val="00317B01"/>
    <w:rsid w:val="003203ED"/>
    <w:rsid w:val="00322C9F"/>
    <w:rsid w:val="00324D23"/>
    <w:rsid w:val="00330D88"/>
    <w:rsid w:val="00331751"/>
    <w:rsid w:val="0033442D"/>
    <w:rsid w:val="00334579"/>
    <w:rsid w:val="00335858"/>
    <w:rsid w:val="00336BDA"/>
    <w:rsid w:val="00342BD7"/>
    <w:rsid w:val="00343A07"/>
    <w:rsid w:val="0034424B"/>
    <w:rsid w:val="00346DB5"/>
    <w:rsid w:val="003477B1"/>
    <w:rsid w:val="00350A75"/>
    <w:rsid w:val="00351A9F"/>
    <w:rsid w:val="0035482C"/>
    <w:rsid w:val="00354BC0"/>
    <w:rsid w:val="00356F5B"/>
    <w:rsid w:val="00357380"/>
    <w:rsid w:val="003573FF"/>
    <w:rsid w:val="003602D9"/>
    <w:rsid w:val="00360477"/>
    <w:rsid w:val="003604CE"/>
    <w:rsid w:val="00366A2B"/>
    <w:rsid w:val="00366AF6"/>
    <w:rsid w:val="00370E47"/>
    <w:rsid w:val="00373E6A"/>
    <w:rsid w:val="003742AC"/>
    <w:rsid w:val="003777D2"/>
    <w:rsid w:val="00377CE1"/>
    <w:rsid w:val="003814F4"/>
    <w:rsid w:val="00385BF0"/>
    <w:rsid w:val="00385E4A"/>
    <w:rsid w:val="00386168"/>
    <w:rsid w:val="003939FF"/>
    <w:rsid w:val="00394785"/>
    <w:rsid w:val="003A2223"/>
    <w:rsid w:val="003A2A0F"/>
    <w:rsid w:val="003A45A1"/>
    <w:rsid w:val="003A48A3"/>
    <w:rsid w:val="003A5B0A"/>
    <w:rsid w:val="003A6BAC"/>
    <w:rsid w:val="003A6D63"/>
    <w:rsid w:val="003A7678"/>
    <w:rsid w:val="003A7EF3"/>
    <w:rsid w:val="003B159C"/>
    <w:rsid w:val="003B24BC"/>
    <w:rsid w:val="003B369F"/>
    <w:rsid w:val="003B36A3"/>
    <w:rsid w:val="003B5553"/>
    <w:rsid w:val="003B5E83"/>
    <w:rsid w:val="003B6A26"/>
    <w:rsid w:val="003B6D85"/>
    <w:rsid w:val="003B6E75"/>
    <w:rsid w:val="003B7FE5"/>
    <w:rsid w:val="003C03DE"/>
    <w:rsid w:val="003C0D9D"/>
    <w:rsid w:val="003C11C8"/>
    <w:rsid w:val="003C2702"/>
    <w:rsid w:val="003C6A57"/>
    <w:rsid w:val="003C7058"/>
    <w:rsid w:val="003C70B5"/>
    <w:rsid w:val="003C7806"/>
    <w:rsid w:val="003D109F"/>
    <w:rsid w:val="003D1F33"/>
    <w:rsid w:val="003D23A4"/>
    <w:rsid w:val="003D2478"/>
    <w:rsid w:val="003D27E0"/>
    <w:rsid w:val="003D2FC4"/>
    <w:rsid w:val="003D3C45"/>
    <w:rsid w:val="003D436F"/>
    <w:rsid w:val="003D5B1F"/>
    <w:rsid w:val="003E15FA"/>
    <w:rsid w:val="003E329C"/>
    <w:rsid w:val="003E55E4"/>
    <w:rsid w:val="003E5DD7"/>
    <w:rsid w:val="003E74E3"/>
    <w:rsid w:val="003F05C7"/>
    <w:rsid w:val="003F1DFE"/>
    <w:rsid w:val="003F2CD4"/>
    <w:rsid w:val="003F52FB"/>
    <w:rsid w:val="003F5D49"/>
    <w:rsid w:val="003F5EFB"/>
    <w:rsid w:val="003F6BBE"/>
    <w:rsid w:val="004000E8"/>
    <w:rsid w:val="00402E2B"/>
    <w:rsid w:val="00403D44"/>
    <w:rsid w:val="00404156"/>
    <w:rsid w:val="0040512B"/>
    <w:rsid w:val="00405CA5"/>
    <w:rsid w:val="00407CD3"/>
    <w:rsid w:val="00410134"/>
    <w:rsid w:val="00410754"/>
    <w:rsid w:val="00410B72"/>
    <w:rsid w:val="00410F18"/>
    <w:rsid w:val="0041263E"/>
    <w:rsid w:val="00413AAC"/>
    <w:rsid w:val="00414803"/>
    <w:rsid w:val="00420228"/>
    <w:rsid w:val="00421105"/>
    <w:rsid w:val="004242F4"/>
    <w:rsid w:val="00426272"/>
    <w:rsid w:val="00427248"/>
    <w:rsid w:val="004305D5"/>
    <w:rsid w:val="004318CE"/>
    <w:rsid w:val="0043355B"/>
    <w:rsid w:val="00434472"/>
    <w:rsid w:val="00437447"/>
    <w:rsid w:val="00437929"/>
    <w:rsid w:val="00441A92"/>
    <w:rsid w:val="0044352D"/>
    <w:rsid w:val="00444F56"/>
    <w:rsid w:val="00446488"/>
    <w:rsid w:val="004517AA"/>
    <w:rsid w:val="004518C7"/>
    <w:rsid w:val="00452CAC"/>
    <w:rsid w:val="00454BB2"/>
    <w:rsid w:val="00457175"/>
    <w:rsid w:val="00457565"/>
    <w:rsid w:val="00457A52"/>
    <w:rsid w:val="00457B71"/>
    <w:rsid w:val="00457C8E"/>
    <w:rsid w:val="00460917"/>
    <w:rsid w:val="00461310"/>
    <w:rsid w:val="00463774"/>
    <w:rsid w:val="00464C57"/>
    <w:rsid w:val="00464CAD"/>
    <w:rsid w:val="00465A9F"/>
    <w:rsid w:val="00465F3A"/>
    <w:rsid w:val="004669E2"/>
    <w:rsid w:val="00467F2B"/>
    <w:rsid w:val="00470C31"/>
    <w:rsid w:val="00472478"/>
    <w:rsid w:val="004734D0"/>
    <w:rsid w:val="00473DE3"/>
    <w:rsid w:val="0047556B"/>
    <w:rsid w:val="0047702E"/>
    <w:rsid w:val="00477768"/>
    <w:rsid w:val="00482688"/>
    <w:rsid w:val="00483735"/>
    <w:rsid w:val="00484733"/>
    <w:rsid w:val="00485534"/>
    <w:rsid w:val="00486F52"/>
    <w:rsid w:val="00487A76"/>
    <w:rsid w:val="00492BC5"/>
    <w:rsid w:val="004933F3"/>
    <w:rsid w:val="004935E5"/>
    <w:rsid w:val="00493B04"/>
    <w:rsid w:val="00496222"/>
    <w:rsid w:val="004964F1"/>
    <w:rsid w:val="004A008A"/>
    <w:rsid w:val="004A16BC"/>
    <w:rsid w:val="004A2A15"/>
    <w:rsid w:val="004A2B94"/>
    <w:rsid w:val="004B7C0C"/>
    <w:rsid w:val="004C3898"/>
    <w:rsid w:val="004D2424"/>
    <w:rsid w:val="004D36B1"/>
    <w:rsid w:val="004D47F6"/>
    <w:rsid w:val="004D6894"/>
    <w:rsid w:val="004D7EBD"/>
    <w:rsid w:val="004E2680"/>
    <w:rsid w:val="004E28F9"/>
    <w:rsid w:val="004E3B14"/>
    <w:rsid w:val="004E462E"/>
    <w:rsid w:val="004E56DC"/>
    <w:rsid w:val="004E6EA5"/>
    <w:rsid w:val="004E76F4"/>
    <w:rsid w:val="004F0B4E"/>
    <w:rsid w:val="004F0B6C"/>
    <w:rsid w:val="004F2078"/>
    <w:rsid w:val="004F26FA"/>
    <w:rsid w:val="004F4DA3"/>
    <w:rsid w:val="004F73AF"/>
    <w:rsid w:val="005012B3"/>
    <w:rsid w:val="00501E64"/>
    <w:rsid w:val="00505C5D"/>
    <w:rsid w:val="00506557"/>
    <w:rsid w:val="0050677A"/>
    <w:rsid w:val="005108D8"/>
    <w:rsid w:val="005116F9"/>
    <w:rsid w:val="005153A7"/>
    <w:rsid w:val="00515CCF"/>
    <w:rsid w:val="0051755E"/>
    <w:rsid w:val="00517949"/>
    <w:rsid w:val="00517E0B"/>
    <w:rsid w:val="00520C66"/>
    <w:rsid w:val="005215DB"/>
    <w:rsid w:val="005219CF"/>
    <w:rsid w:val="005234F9"/>
    <w:rsid w:val="0053197E"/>
    <w:rsid w:val="005334C7"/>
    <w:rsid w:val="005338D0"/>
    <w:rsid w:val="00533CAB"/>
    <w:rsid w:val="00534B59"/>
    <w:rsid w:val="00536759"/>
    <w:rsid w:val="00536BC2"/>
    <w:rsid w:val="00537C62"/>
    <w:rsid w:val="00543312"/>
    <w:rsid w:val="00546970"/>
    <w:rsid w:val="00546EC1"/>
    <w:rsid w:val="00551D1A"/>
    <w:rsid w:val="00552F31"/>
    <w:rsid w:val="00554E19"/>
    <w:rsid w:val="0056121F"/>
    <w:rsid w:val="00561587"/>
    <w:rsid w:val="00570122"/>
    <w:rsid w:val="00572505"/>
    <w:rsid w:val="00575A7E"/>
    <w:rsid w:val="00577FB8"/>
    <w:rsid w:val="00580202"/>
    <w:rsid w:val="00582809"/>
    <w:rsid w:val="0058798C"/>
    <w:rsid w:val="005900FA"/>
    <w:rsid w:val="00591F9C"/>
    <w:rsid w:val="005935A4"/>
    <w:rsid w:val="00594132"/>
    <w:rsid w:val="005948C2"/>
    <w:rsid w:val="00595DCA"/>
    <w:rsid w:val="0059779B"/>
    <w:rsid w:val="005A0198"/>
    <w:rsid w:val="005A209A"/>
    <w:rsid w:val="005A48F7"/>
    <w:rsid w:val="005A662D"/>
    <w:rsid w:val="005A670B"/>
    <w:rsid w:val="005B35D7"/>
    <w:rsid w:val="005B392A"/>
    <w:rsid w:val="005B3AA3"/>
    <w:rsid w:val="005B6F83"/>
    <w:rsid w:val="005C1D06"/>
    <w:rsid w:val="005C74FB"/>
    <w:rsid w:val="005C7E38"/>
    <w:rsid w:val="005D1119"/>
    <w:rsid w:val="005D1602"/>
    <w:rsid w:val="005E01DF"/>
    <w:rsid w:val="005E0D21"/>
    <w:rsid w:val="005E385F"/>
    <w:rsid w:val="005E4E02"/>
    <w:rsid w:val="005E5B81"/>
    <w:rsid w:val="005E6EEB"/>
    <w:rsid w:val="005F0094"/>
    <w:rsid w:val="005F1527"/>
    <w:rsid w:val="005F21C9"/>
    <w:rsid w:val="005F2CB1"/>
    <w:rsid w:val="005F3025"/>
    <w:rsid w:val="005F4D03"/>
    <w:rsid w:val="005F561B"/>
    <w:rsid w:val="005F59A4"/>
    <w:rsid w:val="005F618C"/>
    <w:rsid w:val="005F70BD"/>
    <w:rsid w:val="005F755E"/>
    <w:rsid w:val="005F7D05"/>
    <w:rsid w:val="0060283C"/>
    <w:rsid w:val="00604F14"/>
    <w:rsid w:val="00605F62"/>
    <w:rsid w:val="00610124"/>
    <w:rsid w:val="00610D17"/>
    <w:rsid w:val="00611B83"/>
    <w:rsid w:val="00613257"/>
    <w:rsid w:val="006172D3"/>
    <w:rsid w:val="00617E42"/>
    <w:rsid w:val="00620A71"/>
    <w:rsid w:val="00620D80"/>
    <w:rsid w:val="00621277"/>
    <w:rsid w:val="006234A6"/>
    <w:rsid w:val="0062432F"/>
    <w:rsid w:val="00624D23"/>
    <w:rsid w:val="00630001"/>
    <w:rsid w:val="006311B3"/>
    <w:rsid w:val="0063284C"/>
    <w:rsid w:val="006340AA"/>
    <w:rsid w:val="006361EA"/>
    <w:rsid w:val="00636398"/>
    <w:rsid w:val="006368D3"/>
    <w:rsid w:val="006377EC"/>
    <w:rsid w:val="0064151F"/>
    <w:rsid w:val="00641533"/>
    <w:rsid w:val="00641A3D"/>
    <w:rsid w:val="0064208D"/>
    <w:rsid w:val="0064332E"/>
    <w:rsid w:val="00643475"/>
    <w:rsid w:val="0064396A"/>
    <w:rsid w:val="0064624E"/>
    <w:rsid w:val="00650AB9"/>
    <w:rsid w:val="00652F6D"/>
    <w:rsid w:val="00655733"/>
    <w:rsid w:val="00655ACD"/>
    <w:rsid w:val="00656A92"/>
    <w:rsid w:val="00656DDE"/>
    <w:rsid w:val="00657AC0"/>
    <w:rsid w:val="0066011D"/>
    <w:rsid w:val="006607C0"/>
    <w:rsid w:val="006613A6"/>
    <w:rsid w:val="006627A2"/>
    <w:rsid w:val="006634E6"/>
    <w:rsid w:val="006655EE"/>
    <w:rsid w:val="00666DE7"/>
    <w:rsid w:val="00667EE7"/>
    <w:rsid w:val="00670922"/>
    <w:rsid w:val="00670BE1"/>
    <w:rsid w:val="0067218F"/>
    <w:rsid w:val="006741F2"/>
    <w:rsid w:val="00674CC3"/>
    <w:rsid w:val="00675C72"/>
    <w:rsid w:val="0067614E"/>
    <w:rsid w:val="00676574"/>
    <w:rsid w:val="00676A37"/>
    <w:rsid w:val="006771F9"/>
    <w:rsid w:val="006776D7"/>
    <w:rsid w:val="00681003"/>
    <w:rsid w:val="006817C9"/>
    <w:rsid w:val="00682995"/>
    <w:rsid w:val="006839F0"/>
    <w:rsid w:val="00683ECE"/>
    <w:rsid w:val="00692A2F"/>
    <w:rsid w:val="00695FC2"/>
    <w:rsid w:val="00696949"/>
    <w:rsid w:val="00697052"/>
    <w:rsid w:val="006A46FB"/>
    <w:rsid w:val="006A5CBC"/>
    <w:rsid w:val="006A5E28"/>
    <w:rsid w:val="006A697B"/>
    <w:rsid w:val="006A7AFF"/>
    <w:rsid w:val="006B1816"/>
    <w:rsid w:val="006B1B43"/>
    <w:rsid w:val="006B2099"/>
    <w:rsid w:val="006B509D"/>
    <w:rsid w:val="006B50CF"/>
    <w:rsid w:val="006C027B"/>
    <w:rsid w:val="006C03B8"/>
    <w:rsid w:val="006C3CE1"/>
    <w:rsid w:val="006C5EC9"/>
    <w:rsid w:val="006C6059"/>
    <w:rsid w:val="006C7522"/>
    <w:rsid w:val="006D0DB8"/>
    <w:rsid w:val="006D62D1"/>
    <w:rsid w:val="006D6833"/>
    <w:rsid w:val="006D6F08"/>
    <w:rsid w:val="006D7123"/>
    <w:rsid w:val="006E062C"/>
    <w:rsid w:val="006E06A7"/>
    <w:rsid w:val="006E0E78"/>
    <w:rsid w:val="006E28B7"/>
    <w:rsid w:val="006E3310"/>
    <w:rsid w:val="006E4E39"/>
    <w:rsid w:val="006E565E"/>
    <w:rsid w:val="006E673D"/>
    <w:rsid w:val="006E7D3B"/>
    <w:rsid w:val="006F0162"/>
    <w:rsid w:val="006F1B70"/>
    <w:rsid w:val="006F214E"/>
    <w:rsid w:val="006F341D"/>
    <w:rsid w:val="006F3CDE"/>
    <w:rsid w:val="006F53F3"/>
    <w:rsid w:val="006F58D4"/>
    <w:rsid w:val="006F7A19"/>
    <w:rsid w:val="0070030B"/>
    <w:rsid w:val="00701742"/>
    <w:rsid w:val="0070346E"/>
    <w:rsid w:val="00704EDB"/>
    <w:rsid w:val="0070537F"/>
    <w:rsid w:val="00706101"/>
    <w:rsid w:val="00706434"/>
    <w:rsid w:val="00707072"/>
    <w:rsid w:val="00707D61"/>
    <w:rsid w:val="00712287"/>
    <w:rsid w:val="00712772"/>
    <w:rsid w:val="00713961"/>
    <w:rsid w:val="007148D3"/>
    <w:rsid w:val="00715B9A"/>
    <w:rsid w:val="00721593"/>
    <w:rsid w:val="00726EA6"/>
    <w:rsid w:val="00727208"/>
    <w:rsid w:val="00727680"/>
    <w:rsid w:val="007327A1"/>
    <w:rsid w:val="007348B1"/>
    <w:rsid w:val="00734B23"/>
    <w:rsid w:val="007362A6"/>
    <w:rsid w:val="00736D7D"/>
    <w:rsid w:val="00737E75"/>
    <w:rsid w:val="00740E58"/>
    <w:rsid w:val="00742573"/>
    <w:rsid w:val="007445A0"/>
    <w:rsid w:val="0074524B"/>
    <w:rsid w:val="00747D8B"/>
    <w:rsid w:val="00751228"/>
    <w:rsid w:val="00751A00"/>
    <w:rsid w:val="00754FF6"/>
    <w:rsid w:val="007571E1"/>
    <w:rsid w:val="00757536"/>
    <w:rsid w:val="007604B2"/>
    <w:rsid w:val="00760C72"/>
    <w:rsid w:val="00765281"/>
    <w:rsid w:val="00766634"/>
    <w:rsid w:val="00766BAD"/>
    <w:rsid w:val="00770731"/>
    <w:rsid w:val="007730BD"/>
    <w:rsid w:val="007755F2"/>
    <w:rsid w:val="00776971"/>
    <w:rsid w:val="007809D9"/>
    <w:rsid w:val="0078177E"/>
    <w:rsid w:val="0078304C"/>
    <w:rsid w:val="00783673"/>
    <w:rsid w:val="0078439B"/>
    <w:rsid w:val="00785072"/>
    <w:rsid w:val="00785490"/>
    <w:rsid w:val="007925EA"/>
    <w:rsid w:val="00793CD8"/>
    <w:rsid w:val="00795C92"/>
    <w:rsid w:val="00796231"/>
    <w:rsid w:val="00797B02"/>
    <w:rsid w:val="007A1CB3"/>
    <w:rsid w:val="007A1E4B"/>
    <w:rsid w:val="007A306F"/>
    <w:rsid w:val="007A43A6"/>
    <w:rsid w:val="007A58A6"/>
    <w:rsid w:val="007A7FB4"/>
    <w:rsid w:val="007B01A1"/>
    <w:rsid w:val="007B14EB"/>
    <w:rsid w:val="007B3D2D"/>
    <w:rsid w:val="007B3DCB"/>
    <w:rsid w:val="007B50AE"/>
    <w:rsid w:val="007B51DF"/>
    <w:rsid w:val="007B540D"/>
    <w:rsid w:val="007C05DD"/>
    <w:rsid w:val="007C3D18"/>
    <w:rsid w:val="007C4F18"/>
    <w:rsid w:val="007C60BF"/>
    <w:rsid w:val="007C6A07"/>
    <w:rsid w:val="007C75A1"/>
    <w:rsid w:val="007C77A5"/>
    <w:rsid w:val="007D01BF"/>
    <w:rsid w:val="007D04E5"/>
    <w:rsid w:val="007D5901"/>
    <w:rsid w:val="007D7526"/>
    <w:rsid w:val="007E009C"/>
    <w:rsid w:val="007E419B"/>
    <w:rsid w:val="007E4610"/>
    <w:rsid w:val="007E4715"/>
    <w:rsid w:val="007E505B"/>
    <w:rsid w:val="007E544F"/>
    <w:rsid w:val="007E6F2B"/>
    <w:rsid w:val="007E7091"/>
    <w:rsid w:val="007F321E"/>
    <w:rsid w:val="007F376B"/>
    <w:rsid w:val="007F6874"/>
    <w:rsid w:val="00800667"/>
    <w:rsid w:val="00803FAE"/>
    <w:rsid w:val="0080605F"/>
    <w:rsid w:val="0080669E"/>
    <w:rsid w:val="00807786"/>
    <w:rsid w:val="00807C68"/>
    <w:rsid w:val="00811D12"/>
    <w:rsid w:val="00811FCB"/>
    <w:rsid w:val="00812301"/>
    <w:rsid w:val="008158D6"/>
    <w:rsid w:val="00816631"/>
    <w:rsid w:val="00817196"/>
    <w:rsid w:val="00817A1A"/>
    <w:rsid w:val="00817EDE"/>
    <w:rsid w:val="008235DB"/>
    <w:rsid w:val="00823826"/>
    <w:rsid w:val="00824AB4"/>
    <w:rsid w:val="00825C42"/>
    <w:rsid w:val="00825D25"/>
    <w:rsid w:val="00827D6F"/>
    <w:rsid w:val="00831B7E"/>
    <w:rsid w:val="00834341"/>
    <w:rsid w:val="008376AC"/>
    <w:rsid w:val="008408FC"/>
    <w:rsid w:val="0084193F"/>
    <w:rsid w:val="00842B7E"/>
    <w:rsid w:val="008440D9"/>
    <w:rsid w:val="008444E8"/>
    <w:rsid w:val="00844E80"/>
    <w:rsid w:val="00846FE7"/>
    <w:rsid w:val="00847DE3"/>
    <w:rsid w:val="00850092"/>
    <w:rsid w:val="00850CEC"/>
    <w:rsid w:val="00855ACB"/>
    <w:rsid w:val="00856845"/>
    <w:rsid w:val="00856911"/>
    <w:rsid w:val="00856D6F"/>
    <w:rsid w:val="00860B15"/>
    <w:rsid w:val="00862C2F"/>
    <w:rsid w:val="008677FD"/>
    <w:rsid w:val="00867A42"/>
    <w:rsid w:val="008706D4"/>
    <w:rsid w:val="00870F8A"/>
    <w:rsid w:val="008719A4"/>
    <w:rsid w:val="00871D23"/>
    <w:rsid w:val="00874312"/>
    <w:rsid w:val="0087437C"/>
    <w:rsid w:val="00875CD7"/>
    <w:rsid w:val="00876B4D"/>
    <w:rsid w:val="00877F18"/>
    <w:rsid w:val="008826FF"/>
    <w:rsid w:val="00894A88"/>
    <w:rsid w:val="00895386"/>
    <w:rsid w:val="008A21FF"/>
    <w:rsid w:val="008A2CE2"/>
    <w:rsid w:val="008A30AC"/>
    <w:rsid w:val="008A44B8"/>
    <w:rsid w:val="008A51A8"/>
    <w:rsid w:val="008A54C7"/>
    <w:rsid w:val="008A77D8"/>
    <w:rsid w:val="008B0483"/>
    <w:rsid w:val="008B0F51"/>
    <w:rsid w:val="008B120C"/>
    <w:rsid w:val="008B1C31"/>
    <w:rsid w:val="008B4B4B"/>
    <w:rsid w:val="008B51A0"/>
    <w:rsid w:val="008B592A"/>
    <w:rsid w:val="008B7B5C"/>
    <w:rsid w:val="008C094B"/>
    <w:rsid w:val="008C0BB8"/>
    <w:rsid w:val="008C0C99"/>
    <w:rsid w:val="008C2017"/>
    <w:rsid w:val="008C41BA"/>
    <w:rsid w:val="008C4958"/>
    <w:rsid w:val="008C4BAA"/>
    <w:rsid w:val="008C6AE8"/>
    <w:rsid w:val="008C7573"/>
    <w:rsid w:val="008D2DD5"/>
    <w:rsid w:val="008D34F1"/>
    <w:rsid w:val="008D39D8"/>
    <w:rsid w:val="008D4EC0"/>
    <w:rsid w:val="008D6D1A"/>
    <w:rsid w:val="008E065E"/>
    <w:rsid w:val="008E0927"/>
    <w:rsid w:val="008E1909"/>
    <w:rsid w:val="008E315C"/>
    <w:rsid w:val="008E5105"/>
    <w:rsid w:val="008E731A"/>
    <w:rsid w:val="008F1EAB"/>
    <w:rsid w:val="008F2C4B"/>
    <w:rsid w:val="008F33DC"/>
    <w:rsid w:val="008F3C4D"/>
    <w:rsid w:val="008F3D69"/>
    <w:rsid w:val="008F477F"/>
    <w:rsid w:val="00902350"/>
    <w:rsid w:val="0090336B"/>
    <w:rsid w:val="009053AA"/>
    <w:rsid w:val="00906939"/>
    <w:rsid w:val="00910B7D"/>
    <w:rsid w:val="00911DFB"/>
    <w:rsid w:val="009139D9"/>
    <w:rsid w:val="00914AD8"/>
    <w:rsid w:val="009154DC"/>
    <w:rsid w:val="00916079"/>
    <w:rsid w:val="00917CE9"/>
    <w:rsid w:val="00920BF2"/>
    <w:rsid w:val="00922010"/>
    <w:rsid w:val="0092457A"/>
    <w:rsid w:val="00927789"/>
    <w:rsid w:val="00930735"/>
    <w:rsid w:val="00930CE5"/>
    <w:rsid w:val="00931BD9"/>
    <w:rsid w:val="00933200"/>
    <w:rsid w:val="009368F3"/>
    <w:rsid w:val="00941158"/>
    <w:rsid w:val="00941636"/>
    <w:rsid w:val="009419EE"/>
    <w:rsid w:val="00943742"/>
    <w:rsid w:val="00943C20"/>
    <w:rsid w:val="00945C05"/>
    <w:rsid w:val="00946862"/>
    <w:rsid w:val="00946945"/>
    <w:rsid w:val="00947713"/>
    <w:rsid w:val="00950DE7"/>
    <w:rsid w:val="00953920"/>
    <w:rsid w:val="00953D47"/>
    <w:rsid w:val="0095681E"/>
    <w:rsid w:val="009572D4"/>
    <w:rsid w:val="00961921"/>
    <w:rsid w:val="00962A21"/>
    <w:rsid w:val="0096430A"/>
    <w:rsid w:val="0096554B"/>
    <w:rsid w:val="0096584A"/>
    <w:rsid w:val="00965ED3"/>
    <w:rsid w:val="0096613A"/>
    <w:rsid w:val="00971F08"/>
    <w:rsid w:val="0097603D"/>
    <w:rsid w:val="00976949"/>
    <w:rsid w:val="00980477"/>
    <w:rsid w:val="00985253"/>
    <w:rsid w:val="009853B3"/>
    <w:rsid w:val="0098642D"/>
    <w:rsid w:val="00990630"/>
    <w:rsid w:val="009909C0"/>
    <w:rsid w:val="00991761"/>
    <w:rsid w:val="00992C9E"/>
    <w:rsid w:val="00994DCA"/>
    <w:rsid w:val="0099574E"/>
    <w:rsid w:val="009960EC"/>
    <w:rsid w:val="00996EC4"/>
    <w:rsid w:val="009970DD"/>
    <w:rsid w:val="009A0FBA"/>
    <w:rsid w:val="009A1601"/>
    <w:rsid w:val="009A4314"/>
    <w:rsid w:val="009A462D"/>
    <w:rsid w:val="009A5CBA"/>
    <w:rsid w:val="009A65ED"/>
    <w:rsid w:val="009B0B75"/>
    <w:rsid w:val="009B1F30"/>
    <w:rsid w:val="009B2200"/>
    <w:rsid w:val="009B3AC2"/>
    <w:rsid w:val="009B4DF4"/>
    <w:rsid w:val="009B564E"/>
    <w:rsid w:val="009B7E87"/>
    <w:rsid w:val="009C403E"/>
    <w:rsid w:val="009D43F1"/>
    <w:rsid w:val="009D4FF0"/>
    <w:rsid w:val="009D703C"/>
    <w:rsid w:val="009D718F"/>
    <w:rsid w:val="009D7ACF"/>
    <w:rsid w:val="009E055B"/>
    <w:rsid w:val="009E068F"/>
    <w:rsid w:val="009E14E0"/>
    <w:rsid w:val="009E35DB"/>
    <w:rsid w:val="009E381F"/>
    <w:rsid w:val="009E47A3"/>
    <w:rsid w:val="009E509D"/>
    <w:rsid w:val="009F08F3"/>
    <w:rsid w:val="009F1ECE"/>
    <w:rsid w:val="009F344F"/>
    <w:rsid w:val="009F39A1"/>
    <w:rsid w:val="009F3B36"/>
    <w:rsid w:val="009F501C"/>
    <w:rsid w:val="009F512B"/>
    <w:rsid w:val="009F5561"/>
    <w:rsid w:val="009F7C1F"/>
    <w:rsid w:val="00A01897"/>
    <w:rsid w:val="00A048A8"/>
    <w:rsid w:val="00A04F49"/>
    <w:rsid w:val="00A07CB5"/>
    <w:rsid w:val="00A10692"/>
    <w:rsid w:val="00A13E54"/>
    <w:rsid w:val="00A166BA"/>
    <w:rsid w:val="00A17BC2"/>
    <w:rsid w:val="00A17F63"/>
    <w:rsid w:val="00A20045"/>
    <w:rsid w:val="00A2073D"/>
    <w:rsid w:val="00A2193B"/>
    <w:rsid w:val="00A2351A"/>
    <w:rsid w:val="00A264A9"/>
    <w:rsid w:val="00A27785"/>
    <w:rsid w:val="00A30187"/>
    <w:rsid w:val="00A30682"/>
    <w:rsid w:val="00A307FD"/>
    <w:rsid w:val="00A3448A"/>
    <w:rsid w:val="00A36297"/>
    <w:rsid w:val="00A40A1A"/>
    <w:rsid w:val="00A41E2B"/>
    <w:rsid w:val="00A44979"/>
    <w:rsid w:val="00A45B74"/>
    <w:rsid w:val="00A52E1D"/>
    <w:rsid w:val="00A53ED9"/>
    <w:rsid w:val="00A54C54"/>
    <w:rsid w:val="00A61499"/>
    <w:rsid w:val="00A62966"/>
    <w:rsid w:val="00A62A77"/>
    <w:rsid w:val="00A63483"/>
    <w:rsid w:val="00A657D7"/>
    <w:rsid w:val="00A660AC"/>
    <w:rsid w:val="00A67E6C"/>
    <w:rsid w:val="00A71B99"/>
    <w:rsid w:val="00A7349E"/>
    <w:rsid w:val="00A739D0"/>
    <w:rsid w:val="00A761D4"/>
    <w:rsid w:val="00A77EC4"/>
    <w:rsid w:val="00A80E00"/>
    <w:rsid w:val="00A856C8"/>
    <w:rsid w:val="00A908C5"/>
    <w:rsid w:val="00A92879"/>
    <w:rsid w:val="00A9442A"/>
    <w:rsid w:val="00A97B38"/>
    <w:rsid w:val="00AA016F"/>
    <w:rsid w:val="00AA1ED6"/>
    <w:rsid w:val="00AA51D6"/>
    <w:rsid w:val="00AA60F5"/>
    <w:rsid w:val="00AA6158"/>
    <w:rsid w:val="00AB0BC8"/>
    <w:rsid w:val="00AB11CA"/>
    <w:rsid w:val="00AB14D9"/>
    <w:rsid w:val="00AB32E5"/>
    <w:rsid w:val="00AB372B"/>
    <w:rsid w:val="00AB39D2"/>
    <w:rsid w:val="00AB4AB8"/>
    <w:rsid w:val="00AB5A12"/>
    <w:rsid w:val="00AB62F7"/>
    <w:rsid w:val="00AB655E"/>
    <w:rsid w:val="00AC007F"/>
    <w:rsid w:val="00AC0727"/>
    <w:rsid w:val="00AC1A24"/>
    <w:rsid w:val="00AC2497"/>
    <w:rsid w:val="00AC2ECD"/>
    <w:rsid w:val="00AC3119"/>
    <w:rsid w:val="00AC49FB"/>
    <w:rsid w:val="00AC561A"/>
    <w:rsid w:val="00AC5A10"/>
    <w:rsid w:val="00AC744E"/>
    <w:rsid w:val="00AD0AA3"/>
    <w:rsid w:val="00AD3F94"/>
    <w:rsid w:val="00AD4A5A"/>
    <w:rsid w:val="00AE27AC"/>
    <w:rsid w:val="00AE2DAA"/>
    <w:rsid w:val="00AE40E0"/>
    <w:rsid w:val="00AE4DBA"/>
    <w:rsid w:val="00AE4F07"/>
    <w:rsid w:val="00AF1B73"/>
    <w:rsid w:val="00AF1C5D"/>
    <w:rsid w:val="00AF2BE7"/>
    <w:rsid w:val="00AF33EB"/>
    <w:rsid w:val="00AF42D7"/>
    <w:rsid w:val="00B006FE"/>
    <w:rsid w:val="00B007CB"/>
    <w:rsid w:val="00B02AA9"/>
    <w:rsid w:val="00B02FA3"/>
    <w:rsid w:val="00B045E6"/>
    <w:rsid w:val="00B05084"/>
    <w:rsid w:val="00B124FA"/>
    <w:rsid w:val="00B146BD"/>
    <w:rsid w:val="00B157F9"/>
    <w:rsid w:val="00B167F1"/>
    <w:rsid w:val="00B17487"/>
    <w:rsid w:val="00B20256"/>
    <w:rsid w:val="00B20D09"/>
    <w:rsid w:val="00B25081"/>
    <w:rsid w:val="00B2763F"/>
    <w:rsid w:val="00B27AAC"/>
    <w:rsid w:val="00B30929"/>
    <w:rsid w:val="00B31030"/>
    <w:rsid w:val="00B33B61"/>
    <w:rsid w:val="00B36DB2"/>
    <w:rsid w:val="00B372AA"/>
    <w:rsid w:val="00B40445"/>
    <w:rsid w:val="00B41888"/>
    <w:rsid w:val="00B42BDB"/>
    <w:rsid w:val="00B44EDA"/>
    <w:rsid w:val="00B45A52"/>
    <w:rsid w:val="00B46175"/>
    <w:rsid w:val="00B46D38"/>
    <w:rsid w:val="00B62AAA"/>
    <w:rsid w:val="00B62D81"/>
    <w:rsid w:val="00B6469B"/>
    <w:rsid w:val="00B664C7"/>
    <w:rsid w:val="00B67DCE"/>
    <w:rsid w:val="00B71FF8"/>
    <w:rsid w:val="00B7390F"/>
    <w:rsid w:val="00B739F6"/>
    <w:rsid w:val="00B7686E"/>
    <w:rsid w:val="00B8042C"/>
    <w:rsid w:val="00B81A6C"/>
    <w:rsid w:val="00B85DE5"/>
    <w:rsid w:val="00B86373"/>
    <w:rsid w:val="00B86FF8"/>
    <w:rsid w:val="00B90F73"/>
    <w:rsid w:val="00B93B59"/>
    <w:rsid w:val="00B9406A"/>
    <w:rsid w:val="00B95356"/>
    <w:rsid w:val="00BA2280"/>
    <w:rsid w:val="00BA2929"/>
    <w:rsid w:val="00BA2A08"/>
    <w:rsid w:val="00BA56D2"/>
    <w:rsid w:val="00BA76E0"/>
    <w:rsid w:val="00BB0649"/>
    <w:rsid w:val="00BB1930"/>
    <w:rsid w:val="00BB2A25"/>
    <w:rsid w:val="00BB51E9"/>
    <w:rsid w:val="00BB558B"/>
    <w:rsid w:val="00BB5EFA"/>
    <w:rsid w:val="00BB775F"/>
    <w:rsid w:val="00BC0FDC"/>
    <w:rsid w:val="00BC3053"/>
    <w:rsid w:val="00BC4D2E"/>
    <w:rsid w:val="00BC7859"/>
    <w:rsid w:val="00BD48AC"/>
    <w:rsid w:val="00BD5A2E"/>
    <w:rsid w:val="00BD5F1A"/>
    <w:rsid w:val="00BE1234"/>
    <w:rsid w:val="00BE21AE"/>
    <w:rsid w:val="00BE2FA6"/>
    <w:rsid w:val="00BE333F"/>
    <w:rsid w:val="00BE72A4"/>
    <w:rsid w:val="00BE7406"/>
    <w:rsid w:val="00BE7603"/>
    <w:rsid w:val="00BF1229"/>
    <w:rsid w:val="00BF22E5"/>
    <w:rsid w:val="00BF3279"/>
    <w:rsid w:val="00BF4F31"/>
    <w:rsid w:val="00BF74C7"/>
    <w:rsid w:val="00C00A11"/>
    <w:rsid w:val="00C015F1"/>
    <w:rsid w:val="00C01F33"/>
    <w:rsid w:val="00C02CC6"/>
    <w:rsid w:val="00C040F7"/>
    <w:rsid w:val="00C041B0"/>
    <w:rsid w:val="00C044AB"/>
    <w:rsid w:val="00C05706"/>
    <w:rsid w:val="00C07377"/>
    <w:rsid w:val="00C10478"/>
    <w:rsid w:val="00C12107"/>
    <w:rsid w:val="00C129BF"/>
    <w:rsid w:val="00C14D4B"/>
    <w:rsid w:val="00C154BB"/>
    <w:rsid w:val="00C155FD"/>
    <w:rsid w:val="00C178A6"/>
    <w:rsid w:val="00C2402C"/>
    <w:rsid w:val="00C25917"/>
    <w:rsid w:val="00C26FAA"/>
    <w:rsid w:val="00C277E2"/>
    <w:rsid w:val="00C279B5"/>
    <w:rsid w:val="00C27C45"/>
    <w:rsid w:val="00C3398C"/>
    <w:rsid w:val="00C34B53"/>
    <w:rsid w:val="00C3719D"/>
    <w:rsid w:val="00C47396"/>
    <w:rsid w:val="00C52A43"/>
    <w:rsid w:val="00C54995"/>
    <w:rsid w:val="00C54D41"/>
    <w:rsid w:val="00C55F79"/>
    <w:rsid w:val="00C562D3"/>
    <w:rsid w:val="00C60080"/>
    <w:rsid w:val="00C602F0"/>
    <w:rsid w:val="00C60783"/>
    <w:rsid w:val="00C64672"/>
    <w:rsid w:val="00C66647"/>
    <w:rsid w:val="00C70697"/>
    <w:rsid w:val="00C722AD"/>
    <w:rsid w:val="00C72EF4"/>
    <w:rsid w:val="00C73BB6"/>
    <w:rsid w:val="00C758D4"/>
    <w:rsid w:val="00C75D2F"/>
    <w:rsid w:val="00C767BE"/>
    <w:rsid w:val="00C76963"/>
    <w:rsid w:val="00C76E3C"/>
    <w:rsid w:val="00C81568"/>
    <w:rsid w:val="00C855CF"/>
    <w:rsid w:val="00C87F16"/>
    <w:rsid w:val="00C9027A"/>
    <w:rsid w:val="00C9068E"/>
    <w:rsid w:val="00C938C6"/>
    <w:rsid w:val="00C93C4B"/>
    <w:rsid w:val="00C93D5D"/>
    <w:rsid w:val="00C944AB"/>
    <w:rsid w:val="00C95B40"/>
    <w:rsid w:val="00CA1ED8"/>
    <w:rsid w:val="00CB1F63"/>
    <w:rsid w:val="00CB3EE7"/>
    <w:rsid w:val="00CB7170"/>
    <w:rsid w:val="00CC040E"/>
    <w:rsid w:val="00CC111F"/>
    <w:rsid w:val="00CC2011"/>
    <w:rsid w:val="00CC2012"/>
    <w:rsid w:val="00CC2F2B"/>
    <w:rsid w:val="00CC3723"/>
    <w:rsid w:val="00CC3EA0"/>
    <w:rsid w:val="00CC7B45"/>
    <w:rsid w:val="00CD1188"/>
    <w:rsid w:val="00CD2ED1"/>
    <w:rsid w:val="00CD337B"/>
    <w:rsid w:val="00CD76FA"/>
    <w:rsid w:val="00CE0223"/>
    <w:rsid w:val="00CE0424"/>
    <w:rsid w:val="00CE7561"/>
    <w:rsid w:val="00CF1354"/>
    <w:rsid w:val="00CF2870"/>
    <w:rsid w:val="00CF3B1F"/>
    <w:rsid w:val="00CF3BF6"/>
    <w:rsid w:val="00CF625B"/>
    <w:rsid w:val="00CF687E"/>
    <w:rsid w:val="00CF6AC6"/>
    <w:rsid w:val="00D0275C"/>
    <w:rsid w:val="00D0349B"/>
    <w:rsid w:val="00D04434"/>
    <w:rsid w:val="00D04A9A"/>
    <w:rsid w:val="00D0647F"/>
    <w:rsid w:val="00D10249"/>
    <w:rsid w:val="00D115C3"/>
    <w:rsid w:val="00D11897"/>
    <w:rsid w:val="00D13135"/>
    <w:rsid w:val="00D13E4E"/>
    <w:rsid w:val="00D21DAF"/>
    <w:rsid w:val="00D22833"/>
    <w:rsid w:val="00D236A7"/>
    <w:rsid w:val="00D239A7"/>
    <w:rsid w:val="00D23F47"/>
    <w:rsid w:val="00D2415D"/>
    <w:rsid w:val="00D3005B"/>
    <w:rsid w:val="00D329F2"/>
    <w:rsid w:val="00D34621"/>
    <w:rsid w:val="00D3678D"/>
    <w:rsid w:val="00D36849"/>
    <w:rsid w:val="00D36E71"/>
    <w:rsid w:val="00D37D87"/>
    <w:rsid w:val="00D40B33"/>
    <w:rsid w:val="00D4271C"/>
    <w:rsid w:val="00D4318F"/>
    <w:rsid w:val="00D438BF"/>
    <w:rsid w:val="00D440F8"/>
    <w:rsid w:val="00D45A6E"/>
    <w:rsid w:val="00D461E2"/>
    <w:rsid w:val="00D53DB0"/>
    <w:rsid w:val="00D545B0"/>
    <w:rsid w:val="00D546FF"/>
    <w:rsid w:val="00D55AD5"/>
    <w:rsid w:val="00D576CA"/>
    <w:rsid w:val="00D60278"/>
    <w:rsid w:val="00D60E13"/>
    <w:rsid w:val="00D61AF5"/>
    <w:rsid w:val="00D62CD5"/>
    <w:rsid w:val="00D6435F"/>
    <w:rsid w:val="00D64ED8"/>
    <w:rsid w:val="00D652B5"/>
    <w:rsid w:val="00D66155"/>
    <w:rsid w:val="00D708B0"/>
    <w:rsid w:val="00D73CCE"/>
    <w:rsid w:val="00D75484"/>
    <w:rsid w:val="00D77B1D"/>
    <w:rsid w:val="00D8021F"/>
    <w:rsid w:val="00D80383"/>
    <w:rsid w:val="00D80807"/>
    <w:rsid w:val="00D809D1"/>
    <w:rsid w:val="00D823C6"/>
    <w:rsid w:val="00D8631F"/>
    <w:rsid w:val="00D86CA3"/>
    <w:rsid w:val="00D86E62"/>
    <w:rsid w:val="00D871CE"/>
    <w:rsid w:val="00D918C6"/>
    <w:rsid w:val="00D9196D"/>
    <w:rsid w:val="00D92982"/>
    <w:rsid w:val="00D92C90"/>
    <w:rsid w:val="00D93717"/>
    <w:rsid w:val="00D94B14"/>
    <w:rsid w:val="00DA114D"/>
    <w:rsid w:val="00DA305E"/>
    <w:rsid w:val="00DA3674"/>
    <w:rsid w:val="00DA5007"/>
    <w:rsid w:val="00DA5417"/>
    <w:rsid w:val="00DA56E8"/>
    <w:rsid w:val="00DA7161"/>
    <w:rsid w:val="00DB0A9F"/>
    <w:rsid w:val="00DB377D"/>
    <w:rsid w:val="00DC0FE2"/>
    <w:rsid w:val="00DC2D36"/>
    <w:rsid w:val="00DC4441"/>
    <w:rsid w:val="00DC49C7"/>
    <w:rsid w:val="00DC53EF"/>
    <w:rsid w:val="00DD38E2"/>
    <w:rsid w:val="00DE5608"/>
    <w:rsid w:val="00DE58D0"/>
    <w:rsid w:val="00DE6248"/>
    <w:rsid w:val="00DE654F"/>
    <w:rsid w:val="00DE710D"/>
    <w:rsid w:val="00DF0B55"/>
    <w:rsid w:val="00DF0B6E"/>
    <w:rsid w:val="00DF15E0"/>
    <w:rsid w:val="00DF37A0"/>
    <w:rsid w:val="00DF7922"/>
    <w:rsid w:val="00E00B40"/>
    <w:rsid w:val="00E00BBB"/>
    <w:rsid w:val="00E03BED"/>
    <w:rsid w:val="00E0425A"/>
    <w:rsid w:val="00E110E7"/>
    <w:rsid w:val="00E11B20"/>
    <w:rsid w:val="00E14101"/>
    <w:rsid w:val="00E16911"/>
    <w:rsid w:val="00E17FA2"/>
    <w:rsid w:val="00E22330"/>
    <w:rsid w:val="00E246ED"/>
    <w:rsid w:val="00E25410"/>
    <w:rsid w:val="00E25B74"/>
    <w:rsid w:val="00E30B5A"/>
    <w:rsid w:val="00E3123D"/>
    <w:rsid w:val="00E31461"/>
    <w:rsid w:val="00E31D43"/>
    <w:rsid w:val="00E32539"/>
    <w:rsid w:val="00E32608"/>
    <w:rsid w:val="00E34188"/>
    <w:rsid w:val="00E345CD"/>
    <w:rsid w:val="00E34B6E"/>
    <w:rsid w:val="00E35559"/>
    <w:rsid w:val="00E36240"/>
    <w:rsid w:val="00E36300"/>
    <w:rsid w:val="00E3723A"/>
    <w:rsid w:val="00E37860"/>
    <w:rsid w:val="00E446F1"/>
    <w:rsid w:val="00E46101"/>
    <w:rsid w:val="00E46886"/>
    <w:rsid w:val="00E47AEF"/>
    <w:rsid w:val="00E510CF"/>
    <w:rsid w:val="00E51318"/>
    <w:rsid w:val="00E52210"/>
    <w:rsid w:val="00E53B75"/>
    <w:rsid w:val="00E54E3B"/>
    <w:rsid w:val="00E552ED"/>
    <w:rsid w:val="00E56293"/>
    <w:rsid w:val="00E57565"/>
    <w:rsid w:val="00E63838"/>
    <w:rsid w:val="00E64434"/>
    <w:rsid w:val="00E657DF"/>
    <w:rsid w:val="00E659AD"/>
    <w:rsid w:val="00E67C51"/>
    <w:rsid w:val="00E720B8"/>
    <w:rsid w:val="00E72EFC"/>
    <w:rsid w:val="00E74ED9"/>
    <w:rsid w:val="00E758EC"/>
    <w:rsid w:val="00E76033"/>
    <w:rsid w:val="00E80B49"/>
    <w:rsid w:val="00E80D9E"/>
    <w:rsid w:val="00E8234C"/>
    <w:rsid w:val="00E832A3"/>
    <w:rsid w:val="00E83AA9"/>
    <w:rsid w:val="00E85928"/>
    <w:rsid w:val="00E8642B"/>
    <w:rsid w:val="00E87822"/>
    <w:rsid w:val="00E90395"/>
    <w:rsid w:val="00E90E49"/>
    <w:rsid w:val="00E917F9"/>
    <w:rsid w:val="00E9189E"/>
    <w:rsid w:val="00E9291C"/>
    <w:rsid w:val="00E93E8F"/>
    <w:rsid w:val="00E93FFE"/>
    <w:rsid w:val="00E94F8A"/>
    <w:rsid w:val="00E955C8"/>
    <w:rsid w:val="00E95665"/>
    <w:rsid w:val="00EA0002"/>
    <w:rsid w:val="00EA7A41"/>
    <w:rsid w:val="00EB077B"/>
    <w:rsid w:val="00EB27CA"/>
    <w:rsid w:val="00EB3530"/>
    <w:rsid w:val="00EB4EA2"/>
    <w:rsid w:val="00EB6063"/>
    <w:rsid w:val="00EC27C6"/>
    <w:rsid w:val="00EC4207"/>
    <w:rsid w:val="00EC5653"/>
    <w:rsid w:val="00EC60B5"/>
    <w:rsid w:val="00EC71CE"/>
    <w:rsid w:val="00ED1006"/>
    <w:rsid w:val="00ED1235"/>
    <w:rsid w:val="00ED32C7"/>
    <w:rsid w:val="00ED360D"/>
    <w:rsid w:val="00EE2EC3"/>
    <w:rsid w:val="00EE2F88"/>
    <w:rsid w:val="00EE4BBF"/>
    <w:rsid w:val="00EE7F67"/>
    <w:rsid w:val="00EF18FE"/>
    <w:rsid w:val="00EF199F"/>
    <w:rsid w:val="00EF5787"/>
    <w:rsid w:val="00EF60D0"/>
    <w:rsid w:val="00F00EDA"/>
    <w:rsid w:val="00F0528D"/>
    <w:rsid w:val="00F06C67"/>
    <w:rsid w:val="00F06DFD"/>
    <w:rsid w:val="00F071D1"/>
    <w:rsid w:val="00F07533"/>
    <w:rsid w:val="00F10629"/>
    <w:rsid w:val="00F143DB"/>
    <w:rsid w:val="00F1573D"/>
    <w:rsid w:val="00F15FA5"/>
    <w:rsid w:val="00F166CB"/>
    <w:rsid w:val="00F209B7"/>
    <w:rsid w:val="00F23722"/>
    <w:rsid w:val="00F2376F"/>
    <w:rsid w:val="00F243D8"/>
    <w:rsid w:val="00F30828"/>
    <w:rsid w:val="00F313D6"/>
    <w:rsid w:val="00F40F0C"/>
    <w:rsid w:val="00F47160"/>
    <w:rsid w:val="00F4766C"/>
    <w:rsid w:val="00F479F7"/>
    <w:rsid w:val="00F507D1"/>
    <w:rsid w:val="00F519CE"/>
    <w:rsid w:val="00F51ADA"/>
    <w:rsid w:val="00F525CF"/>
    <w:rsid w:val="00F534E9"/>
    <w:rsid w:val="00F560DD"/>
    <w:rsid w:val="00F60571"/>
    <w:rsid w:val="00F607C5"/>
    <w:rsid w:val="00F60DEA"/>
    <w:rsid w:val="00F6300A"/>
    <w:rsid w:val="00F6302A"/>
    <w:rsid w:val="00F6335F"/>
    <w:rsid w:val="00F63656"/>
    <w:rsid w:val="00F64C2B"/>
    <w:rsid w:val="00F64C6E"/>
    <w:rsid w:val="00F651BE"/>
    <w:rsid w:val="00F67F53"/>
    <w:rsid w:val="00F7029B"/>
    <w:rsid w:val="00F703BE"/>
    <w:rsid w:val="00F71F69"/>
    <w:rsid w:val="00F72B72"/>
    <w:rsid w:val="00F74BB9"/>
    <w:rsid w:val="00F75582"/>
    <w:rsid w:val="00F75A7F"/>
    <w:rsid w:val="00F76EFA"/>
    <w:rsid w:val="00F804BE"/>
    <w:rsid w:val="00F8114D"/>
    <w:rsid w:val="00F817CE"/>
    <w:rsid w:val="00F8456C"/>
    <w:rsid w:val="00F8579D"/>
    <w:rsid w:val="00F859D8"/>
    <w:rsid w:val="00F868F5"/>
    <w:rsid w:val="00F9056A"/>
    <w:rsid w:val="00F90F8D"/>
    <w:rsid w:val="00F91475"/>
    <w:rsid w:val="00F92782"/>
    <w:rsid w:val="00F92821"/>
    <w:rsid w:val="00F93AA9"/>
    <w:rsid w:val="00F956BA"/>
    <w:rsid w:val="00F9621B"/>
    <w:rsid w:val="00F96985"/>
    <w:rsid w:val="00F97838"/>
    <w:rsid w:val="00FA0C62"/>
    <w:rsid w:val="00FA2BB3"/>
    <w:rsid w:val="00FA42BB"/>
    <w:rsid w:val="00FB1ACE"/>
    <w:rsid w:val="00FB4849"/>
    <w:rsid w:val="00FB4C80"/>
    <w:rsid w:val="00FB5817"/>
    <w:rsid w:val="00FB6A6A"/>
    <w:rsid w:val="00FC4AD0"/>
    <w:rsid w:val="00FC7429"/>
    <w:rsid w:val="00FC7E98"/>
    <w:rsid w:val="00FD07F6"/>
    <w:rsid w:val="00FD1EC8"/>
    <w:rsid w:val="00FD3FB3"/>
    <w:rsid w:val="00FD47ED"/>
    <w:rsid w:val="00FD4A17"/>
    <w:rsid w:val="00FD6288"/>
    <w:rsid w:val="00FD74DB"/>
    <w:rsid w:val="00FD7660"/>
    <w:rsid w:val="00FE0655"/>
    <w:rsid w:val="00FE2365"/>
    <w:rsid w:val="00FE3115"/>
    <w:rsid w:val="00FE36D1"/>
    <w:rsid w:val="00FE4C7B"/>
    <w:rsid w:val="00FE6E01"/>
    <w:rsid w:val="00FE7336"/>
    <w:rsid w:val="00FE787C"/>
    <w:rsid w:val="00FF0FAD"/>
    <w:rsid w:val="00FF2ECD"/>
    <w:rsid w:val="00FF45A5"/>
    <w:rsid w:val="00FF4DD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21919"/>
  <w15:docId w15:val="{BE5BA195-6943-40AC-A267-16AF7582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317B01"/>
    <w:pPr>
      <w:spacing w:before="180"/>
      <w:ind w:left="2693" w:hanging="2693"/>
    </w:pPr>
    <w:rPr>
      <w:b w:val="0"/>
      <w:bCs/>
    </w:rPr>
  </w:style>
  <w:style w:type="paragraph" w:styleId="1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51">
    <w:name w:val="toc 5"/>
    <w:aliases w:val="Observation TOC"/>
    <w:basedOn w:val="41"/>
    <w:semiHidden/>
    <w:rsid w:val="00317B01"/>
    <w:pPr>
      <w:tabs>
        <w:tab w:val="right" w:pos="1701"/>
      </w:tabs>
      <w:ind w:left="1701" w:hanging="1701"/>
    </w:pPr>
  </w:style>
  <w:style w:type="paragraph" w:styleId="41">
    <w:name w:val="toc 4"/>
    <w:basedOn w:val="31"/>
    <w:semiHidden/>
    <w:rsid w:val="00317B01"/>
    <w:pPr>
      <w:ind w:left="1418" w:hanging="1418"/>
    </w:pPr>
  </w:style>
  <w:style w:type="paragraph" w:styleId="31">
    <w:name w:val="toc 3"/>
    <w:basedOn w:val="21"/>
    <w:semiHidden/>
    <w:rsid w:val="00317B01"/>
    <w:pPr>
      <w:ind w:left="1134" w:hanging="1134"/>
    </w:pPr>
  </w:style>
  <w:style w:type="paragraph" w:styleId="21">
    <w:name w:val="toc 2"/>
    <w:basedOn w:val="11"/>
    <w:semiHidden/>
    <w:rsid w:val="00317B01"/>
    <w:pPr>
      <w:keepNext w:val="0"/>
      <w:spacing w:before="0"/>
      <w:ind w:left="851" w:hanging="851"/>
    </w:pPr>
    <w:rPr>
      <w:szCs w:val="20"/>
    </w:rPr>
  </w:style>
  <w:style w:type="paragraph" w:styleId="22">
    <w:name w:val="index 2"/>
    <w:basedOn w:val="12"/>
    <w:semiHidden/>
    <w:rsid w:val="00317B01"/>
    <w:pPr>
      <w:ind w:left="284"/>
    </w:pPr>
  </w:style>
  <w:style w:type="paragraph" w:styleId="12">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3">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317B01"/>
    <w:rPr>
      <w:b/>
      <w:bCs/>
      <w:position w:val="6"/>
      <w:sz w:val="16"/>
      <w:szCs w:val="16"/>
    </w:rPr>
  </w:style>
  <w:style w:type="paragraph" w:styleId="aa">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90">
    <w:name w:val="toc 9"/>
    <w:basedOn w:val="80"/>
    <w:semiHidden/>
    <w:rsid w:val="00317B01"/>
    <w:pPr>
      <w:ind w:left="1418" w:hanging="1418"/>
    </w:pPr>
  </w:style>
  <w:style w:type="paragraph" w:styleId="60">
    <w:name w:val="toc 6"/>
    <w:basedOn w:val="51"/>
    <w:next w:val="a0"/>
    <w:semiHidden/>
    <w:rsid w:val="00317B01"/>
    <w:pPr>
      <w:ind w:left="1985" w:hanging="1985"/>
    </w:pPr>
  </w:style>
  <w:style w:type="paragraph" w:styleId="70">
    <w:name w:val="toc 7"/>
    <w:basedOn w:val="60"/>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b"/>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4">
    <w:name w:val="List 2"/>
    <w:basedOn w:val="a7"/>
    <w:rsid w:val="00317B01"/>
    <w:pPr>
      <w:ind w:left="851"/>
    </w:pPr>
  </w:style>
  <w:style w:type="paragraph" w:styleId="32">
    <w:name w:val="List 3"/>
    <w:basedOn w:val="24"/>
    <w:rsid w:val="00317B01"/>
    <w:pPr>
      <w:ind w:left="1135"/>
    </w:pPr>
  </w:style>
  <w:style w:type="paragraph" w:styleId="42">
    <w:name w:val="List 4"/>
    <w:basedOn w:val="32"/>
    <w:rsid w:val="00317B01"/>
    <w:pPr>
      <w:ind w:left="1418"/>
    </w:pPr>
  </w:style>
  <w:style w:type="paragraph" w:styleId="52">
    <w:name w:val="List 5"/>
    <w:basedOn w:val="42"/>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c">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d">
    <w:name w:val="Balloon Text"/>
    <w:basedOn w:val="a0"/>
    <w:semiHidden/>
    <w:rsid w:val="00317B01"/>
    <w:rPr>
      <w:rFonts w:ascii="Tahoma" w:hAnsi="Tahoma" w:cs="Tahoma"/>
      <w:sz w:val="16"/>
      <w:szCs w:val="16"/>
    </w:rPr>
  </w:style>
  <w:style w:type="character" w:styleId="ae">
    <w:name w:val="page number"/>
    <w:semiHidden/>
    <w:rsid w:val="00317B01"/>
  </w:style>
  <w:style w:type="paragraph" w:styleId="ab">
    <w:name w:val="Body Text"/>
    <w:basedOn w:val="a0"/>
    <w:link w:val="af"/>
    <w:rsid w:val="00317B01"/>
  </w:style>
  <w:style w:type="character" w:styleId="af0">
    <w:name w:val="Hyperlink"/>
    <w:uiPriority w:val="99"/>
    <w:rsid w:val="00317B01"/>
    <w:rPr>
      <w:color w:val="0000FF"/>
      <w:u w:val="single"/>
      <w:lang w:val="en-GB"/>
    </w:rPr>
  </w:style>
  <w:style w:type="character" w:styleId="af1">
    <w:name w:val="FollowedHyperlink"/>
    <w:semiHidden/>
    <w:rsid w:val="00317B01"/>
    <w:rPr>
      <w:color w:val="FF0000"/>
      <w:u w:val="single"/>
    </w:rPr>
  </w:style>
  <w:style w:type="character" w:styleId="af2">
    <w:name w:val="annotation reference"/>
    <w:semiHidden/>
    <w:rsid w:val="00317B01"/>
    <w:rPr>
      <w:sz w:val="16"/>
      <w:szCs w:val="16"/>
    </w:rPr>
  </w:style>
  <w:style w:type="paragraph" w:styleId="af3">
    <w:name w:val="annotation text"/>
    <w:basedOn w:val="a0"/>
    <w:semiHidden/>
    <w:rsid w:val="00317B01"/>
  </w:style>
  <w:style w:type="paragraph" w:styleId="af4">
    <w:name w:val="annotation subject"/>
    <w:basedOn w:val="af3"/>
    <w:next w:val="af3"/>
    <w:semiHidden/>
    <w:rsid w:val="00317B01"/>
    <w:rPr>
      <w:b/>
      <w:bCs/>
    </w:rPr>
  </w:style>
  <w:style w:type="character" w:customStyle="1" w:styleId="10">
    <w:name w:val="標題 1 字元"/>
    <w:link w:val="1"/>
    <w:rsid w:val="00317B01"/>
    <w:rPr>
      <w:rFonts w:ascii="Arial" w:hAnsi="Arial" w:cs="Arial"/>
      <w:sz w:val="36"/>
      <w:szCs w:val="36"/>
      <w:lang w:val="en-GB"/>
    </w:rPr>
  </w:style>
  <w:style w:type="paragraph" w:customStyle="1" w:styleId="B1">
    <w:name w:val="B1"/>
    <w:basedOn w:val="a7"/>
    <w:rsid w:val="00317B01"/>
    <w:pPr>
      <w:spacing w:after="180"/>
      <w:jc w:val="left"/>
    </w:pPr>
    <w:rPr>
      <w:lang w:eastAsia="en-US"/>
    </w:rPr>
  </w:style>
  <w:style w:type="paragraph" w:customStyle="1" w:styleId="B2">
    <w:name w:val="B2"/>
    <w:basedOn w:val="24"/>
    <w:rsid w:val="00317B01"/>
    <w:pPr>
      <w:spacing w:after="180"/>
      <w:jc w:val="left"/>
    </w:pPr>
    <w:rPr>
      <w:lang w:eastAsia="en-US"/>
    </w:rPr>
  </w:style>
  <w:style w:type="paragraph" w:customStyle="1" w:styleId="B3">
    <w:name w:val="B3"/>
    <w:basedOn w:val="32"/>
    <w:rsid w:val="00317B01"/>
    <w:pPr>
      <w:spacing w:after="180"/>
      <w:jc w:val="left"/>
    </w:pPr>
    <w:rPr>
      <w:lang w:eastAsia="en-US"/>
    </w:rPr>
  </w:style>
  <w:style w:type="paragraph" w:customStyle="1" w:styleId="B4">
    <w:name w:val="B4"/>
    <w:basedOn w:val="42"/>
    <w:rsid w:val="00317B01"/>
    <w:pPr>
      <w:spacing w:after="180"/>
      <w:jc w:val="left"/>
    </w:pPr>
    <w:rPr>
      <w:lang w:eastAsia="en-US"/>
    </w:rPr>
  </w:style>
  <w:style w:type="paragraph" w:customStyle="1" w:styleId="Proposal">
    <w:name w:val="Proposal"/>
    <w:basedOn w:val="a0"/>
    <w:rsid w:val="00317B01"/>
    <w:pPr>
      <w:numPr>
        <w:numId w:val="3"/>
      </w:numPr>
      <w:tabs>
        <w:tab w:val="left" w:pos="1701"/>
      </w:tabs>
    </w:pPr>
    <w:rPr>
      <w:b/>
      <w:bCs/>
    </w:rPr>
  </w:style>
  <w:style w:type="character" w:customStyle="1" w:styleId="af">
    <w:name w:val="本文 字元"/>
    <w:link w:val="ab"/>
    <w:rsid w:val="00317B01"/>
    <w:rPr>
      <w:rFonts w:ascii="Arial" w:hAnsi="Arial"/>
      <w:lang w:val="en-GB"/>
    </w:rPr>
  </w:style>
  <w:style w:type="paragraph" w:customStyle="1" w:styleId="B5">
    <w:name w:val="B5"/>
    <w:basedOn w:val="52"/>
    <w:rsid w:val="00317B01"/>
    <w:pPr>
      <w:spacing w:after="180"/>
      <w:jc w:val="left"/>
    </w:pPr>
    <w:rPr>
      <w:lang w:eastAsia="en-US"/>
    </w:rPr>
  </w:style>
  <w:style w:type="paragraph" w:customStyle="1" w:styleId="EX">
    <w:name w:val="EX"/>
    <w:basedOn w:val="a0"/>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rsid w:val="003B5E83"/>
    <w:pPr>
      <w:numPr>
        <w:numId w:val="9"/>
      </w:numPr>
      <w:tabs>
        <w:tab w:val="clear" w:pos="1701"/>
      </w:tabs>
      <w:spacing w:beforeLines="100" w:before="100"/>
      <w:ind w:left="850" w:hangingChars="850" w:hanging="850"/>
    </w:pPr>
  </w:style>
  <w:style w:type="paragraph" w:styleId="af5">
    <w:name w:val="table of figures"/>
    <w:basedOn w:val="a0"/>
    <w:next w:val="a0"/>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af6">
    <w:name w:val="List Paragraph"/>
    <w:basedOn w:val="a0"/>
    <w:link w:val="af7"/>
    <w:uiPriority w:val="34"/>
    <w:qFormat/>
    <w:rsid w:val="00F9621B"/>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character" w:customStyle="1" w:styleId="af7">
    <w:name w:val="清單段落 字元"/>
    <w:link w:val="af6"/>
    <w:uiPriority w:val="34"/>
    <w:locked/>
    <w:rsid w:val="00DD38E2"/>
    <w:rPr>
      <w:rFonts w:ascii="Times New Roman" w:hAnsi="Times New Roman"/>
      <w:sz w:val="24"/>
      <w:szCs w:val="24"/>
      <w:lang w:val="sv-SE" w:eastAsia="sv-SE"/>
    </w:rPr>
  </w:style>
  <w:style w:type="paragraph" w:customStyle="1" w:styleId="Doc-title">
    <w:name w:val="Doc-title"/>
    <w:basedOn w:val="a0"/>
    <w:next w:val="a0"/>
    <w:link w:val="Doc-titleChar"/>
    <w:qFormat/>
    <w:rsid w:val="00DC444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C4441"/>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89188">
      <w:bodyDiv w:val="1"/>
      <w:marLeft w:val="0"/>
      <w:marRight w:val="0"/>
      <w:marTop w:val="0"/>
      <w:marBottom w:val="0"/>
      <w:divBdr>
        <w:top w:val="none" w:sz="0" w:space="0" w:color="auto"/>
        <w:left w:val="none" w:sz="0" w:space="0" w:color="auto"/>
        <w:bottom w:val="none" w:sz="0" w:space="0" w:color="auto"/>
        <w:right w:val="none" w:sz="0" w:space="0" w:color="auto"/>
      </w:divBdr>
      <w:divsChild>
        <w:div w:id="535654521">
          <w:marLeft w:val="1411"/>
          <w:marRight w:val="0"/>
          <w:marTop w:val="77"/>
          <w:marBottom w:val="0"/>
          <w:divBdr>
            <w:top w:val="none" w:sz="0" w:space="0" w:color="auto"/>
            <w:left w:val="none" w:sz="0" w:space="0" w:color="auto"/>
            <w:bottom w:val="none" w:sz="0" w:space="0" w:color="auto"/>
            <w:right w:val="none" w:sz="0" w:space="0" w:color="auto"/>
          </w:divBdr>
        </w:div>
        <w:div w:id="1929072066">
          <w:marLeft w:val="1411"/>
          <w:marRight w:val="0"/>
          <w:marTop w:val="77"/>
          <w:marBottom w:val="0"/>
          <w:divBdr>
            <w:top w:val="none" w:sz="0" w:space="0" w:color="auto"/>
            <w:left w:val="none" w:sz="0" w:space="0" w:color="auto"/>
            <w:bottom w:val="none" w:sz="0" w:space="0" w:color="auto"/>
            <w:right w:val="none" w:sz="0" w:space="0" w:color="auto"/>
          </w:divBdr>
        </w:div>
        <w:div w:id="250116929">
          <w:marLeft w:val="1411"/>
          <w:marRight w:val="0"/>
          <w:marTop w:val="77"/>
          <w:marBottom w:val="0"/>
          <w:divBdr>
            <w:top w:val="none" w:sz="0" w:space="0" w:color="auto"/>
            <w:left w:val="none" w:sz="0" w:space="0" w:color="auto"/>
            <w:bottom w:val="none" w:sz="0" w:space="0" w:color="auto"/>
            <w:right w:val="none" w:sz="0" w:space="0" w:color="auto"/>
          </w:divBdr>
        </w:div>
        <w:div w:id="1746758117">
          <w:marLeft w:val="1411"/>
          <w:marRight w:val="0"/>
          <w:marTop w:val="77"/>
          <w:marBottom w:val="0"/>
          <w:divBdr>
            <w:top w:val="none" w:sz="0" w:space="0" w:color="auto"/>
            <w:left w:val="none" w:sz="0" w:space="0" w:color="auto"/>
            <w:bottom w:val="none" w:sz="0" w:space="0" w:color="auto"/>
            <w:right w:val="none" w:sz="0" w:space="0" w:color="auto"/>
          </w:divBdr>
        </w:div>
        <w:div w:id="1176847185">
          <w:marLeft w:val="1411"/>
          <w:marRight w:val="0"/>
          <w:marTop w:val="77"/>
          <w:marBottom w:val="0"/>
          <w:divBdr>
            <w:top w:val="none" w:sz="0" w:space="0" w:color="auto"/>
            <w:left w:val="none" w:sz="0" w:space="0" w:color="auto"/>
            <w:bottom w:val="none" w:sz="0" w:space="0" w:color="auto"/>
            <w:right w:val="none" w:sz="0" w:space="0" w:color="auto"/>
          </w:divBdr>
        </w:div>
      </w:divsChild>
    </w:div>
    <w:div w:id="534580655">
      <w:bodyDiv w:val="1"/>
      <w:marLeft w:val="0"/>
      <w:marRight w:val="0"/>
      <w:marTop w:val="0"/>
      <w:marBottom w:val="0"/>
      <w:divBdr>
        <w:top w:val="none" w:sz="0" w:space="0" w:color="auto"/>
        <w:left w:val="none" w:sz="0" w:space="0" w:color="auto"/>
        <w:bottom w:val="none" w:sz="0" w:space="0" w:color="auto"/>
        <w:right w:val="none" w:sz="0" w:space="0" w:color="auto"/>
      </w:divBdr>
      <w:divsChild>
        <w:div w:id="429081509">
          <w:marLeft w:val="274"/>
          <w:marRight w:val="0"/>
          <w:marTop w:val="77"/>
          <w:marBottom w:val="0"/>
          <w:divBdr>
            <w:top w:val="none" w:sz="0" w:space="0" w:color="auto"/>
            <w:left w:val="none" w:sz="0" w:space="0" w:color="auto"/>
            <w:bottom w:val="none" w:sz="0" w:space="0" w:color="auto"/>
            <w:right w:val="none" w:sz="0" w:space="0" w:color="auto"/>
          </w:divBdr>
        </w:div>
      </w:divsChild>
    </w:div>
    <w:div w:id="1198203355">
      <w:bodyDiv w:val="1"/>
      <w:marLeft w:val="0"/>
      <w:marRight w:val="0"/>
      <w:marTop w:val="0"/>
      <w:marBottom w:val="0"/>
      <w:divBdr>
        <w:top w:val="none" w:sz="0" w:space="0" w:color="auto"/>
        <w:left w:val="none" w:sz="0" w:space="0" w:color="auto"/>
        <w:bottom w:val="none" w:sz="0" w:space="0" w:color="auto"/>
        <w:right w:val="none" w:sz="0" w:space="0" w:color="auto"/>
      </w:divBdr>
      <w:divsChild>
        <w:div w:id="527063932">
          <w:marLeft w:val="835"/>
          <w:marRight w:val="0"/>
          <w:marTop w:val="77"/>
          <w:marBottom w:val="0"/>
          <w:divBdr>
            <w:top w:val="none" w:sz="0" w:space="0" w:color="auto"/>
            <w:left w:val="none" w:sz="0" w:space="0" w:color="auto"/>
            <w:bottom w:val="none" w:sz="0" w:space="0" w:color="auto"/>
            <w:right w:val="none" w:sz="0" w:space="0" w:color="auto"/>
          </w:divBdr>
        </w:div>
      </w:divsChild>
    </w:div>
    <w:div w:id="1304847551">
      <w:bodyDiv w:val="1"/>
      <w:marLeft w:val="0"/>
      <w:marRight w:val="0"/>
      <w:marTop w:val="0"/>
      <w:marBottom w:val="0"/>
      <w:divBdr>
        <w:top w:val="none" w:sz="0" w:space="0" w:color="auto"/>
        <w:left w:val="none" w:sz="0" w:space="0" w:color="auto"/>
        <w:bottom w:val="none" w:sz="0" w:space="0" w:color="auto"/>
        <w:right w:val="none" w:sz="0" w:space="0" w:color="auto"/>
      </w:divBdr>
      <w:divsChild>
        <w:div w:id="4482150">
          <w:marLeft w:val="835"/>
          <w:marRight w:val="0"/>
          <w:marTop w:val="96"/>
          <w:marBottom w:val="0"/>
          <w:divBdr>
            <w:top w:val="none" w:sz="0" w:space="0" w:color="auto"/>
            <w:left w:val="none" w:sz="0" w:space="0" w:color="auto"/>
            <w:bottom w:val="none" w:sz="0" w:space="0" w:color="auto"/>
            <w:right w:val="none" w:sz="0" w:space="0" w:color="auto"/>
          </w:divBdr>
        </w:div>
      </w:divsChild>
    </w:div>
    <w:div w:id="1315064961">
      <w:bodyDiv w:val="1"/>
      <w:marLeft w:val="0"/>
      <w:marRight w:val="0"/>
      <w:marTop w:val="0"/>
      <w:marBottom w:val="0"/>
      <w:divBdr>
        <w:top w:val="none" w:sz="0" w:space="0" w:color="auto"/>
        <w:left w:val="none" w:sz="0" w:space="0" w:color="auto"/>
        <w:bottom w:val="none" w:sz="0" w:space="0" w:color="auto"/>
        <w:right w:val="none" w:sz="0" w:space="0" w:color="auto"/>
      </w:divBdr>
    </w:div>
    <w:div w:id="1682049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67F48-DE95-4BEF-B04F-1E3CE2A7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69</TotalTime>
  <Pages>5</Pages>
  <Words>1165</Words>
  <Characters>6644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III</dc:title>
  <dc:creator>林奕廷</dc:creator>
  <cp:keywords>3GPP; III; TDoc</cp:keywords>
  <cp:lastModifiedBy>林奕廷</cp:lastModifiedBy>
  <cp:revision>6</cp:revision>
  <cp:lastPrinted>2008-01-31T06:09:00Z</cp:lastPrinted>
  <dcterms:created xsi:type="dcterms:W3CDTF">2018-09-27T01:47:00Z</dcterms:created>
  <dcterms:modified xsi:type="dcterms:W3CDTF">2018-09-27T07:45:00Z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